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FD21C" w14:textId="77777777" w:rsidR="00465C9B" w:rsidRDefault="009D3293">
      <w:pPr>
        <w:widowControl w:val="0"/>
        <w:spacing w:line="276" w:lineRule="auto"/>
        <w:ind w:left="0" w:right="-362" w:hanging="2"/>
        <w:jc w:val="center"/>
        <w:rPr>
          <w:rFonts w:eastAsia="Merriweather"/>
          <w:b/>
          <w:u w:val="single"/>
        </w:rPr>
      </w:pPr>
      <w:r>
        <w:rPr>
          <w:noProof/>
        </w:rPr>
        <mc:AlternateContent>
          <mc:Choice Requires="wps">
            <w:drawing>
              <wp:anchor distT="0" distB="0" distL="635" distR="0" simplePos="0" relativeHeight="87" behindDoc="0" locked="0" layoutInCell="1" allowOverlap="1" wp14:anchorId="643FCF9C" wp14:editId="7F0C8F00">
                <wp:simplePos x="0" y="0"/>
                <wp:positionH relativeFrom="column">
                  <wp:posOffset>635</wp:posOffset>
                </wp:positionH>
                <wp:positionV relativeFrom="paragraph">
                  <wp:posOffset>635</wp:posOffset>
                </wp:positionV>
                <wp:extent cx="635000" cy="635000"/>
                <wp:effectExtent l="635" t="0" r="0" b="0"/>
                <wp:wrapNone/>
                <wp:docPr id="1" name="Forma1"/>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w:pict>
              <v:rect w14:anchorId="624DC598" id="Forma1" o:spid="_x0000_s1026" style="position:absolute;margin-left:.05pt;margin-top:.05pt;width:50pt;height:50pt;z-index:87;visibility:visible;mso-wrap-style:square;mso-wrap-distance-left:.05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TqyswEAAMgDAAAOAAAAZHJzL2Uyb0RvYy54bWysU01v2zAMvQ/YfxB0X+y0WzEYcXpokV2G&#10;rVjXH6DIVCxAEgVKi5N/P0p2032cOuwiS5TeI98jvbk9eSeOQMli6OV61UoBQeNgw6GXT9937z5K&#10;kbIKg3IYoJdnSPJ2+/bNZoodXOGIbgASTBJSN8VejjnHrmmSHsGrtMIIgS8NkleZj3RoBlITs3vX&#10;XLXtTTMhDZFQQ0ocvZ8v5bbyGwM6fzUmQRaul1xbrivVdV/WZrtR3YFUHK1eylD/UIVXNnDSC9W9&#10;ykr8IPsXlbeaMKHJK42+QWOshqqB1azbP9Q8jipC1cLmpHixKf0/Wv3l+EDCDtw7KYLy3KJdMXtd&#10;nJli6vjBY3yg5ZR4W2SeDPnyZQHiVN08X9yEUxaagzfXH9r37Lnmq2XPLM0LOFLKnwC9KJteEjer&#10;eqiOn1Oenz4/KbkC7qxzHFedC2Iq+X4LM7MLnKBUPddZd/nsYMZ8A8NKa7klkDQd9neOxDwOPK9c&#10;7PNQVDIGlIeG074Su0AKGuoUvhJ/AdX8GPIF721AKs2Zdc7qitA9Dufap3rB41K9Xka7zOOv5wp/&#10;+QG3PwEAAP//AwBQSwMEFAAGAAgAAAAhAOX318rVAAAABQEAAA8AAABkcnMvZG93bnJldi54bWxM&#10;jsFqwzAMhu+DvYNRobfVbhljpHFKGYzBbm0HzdG1tTjUlkPsptnb1ymD7SL08YtfX7kZvWMD9rEN&#10;JGG5EMCQdDAtNRK+Du9Pr8BiUmSUC4QSfjDCpnp8KFVhwpV2OOxTw3IJxUJJsCl1BedRW/QqLkKH&#10;lLPv0HuVMvYNN7265nLv+EqIF+5VS/mDVR2+WdTn/cVL2A716lg3H8bVn+fnndWxPiYt5Xw2btfA&#10;Eo7p7xgm/awOVXY6hQuZyNzELN3nlAmR8fS78Krk/+2rGwAAAP//AwBQSwECLQAUAAYACAAAACEA&#10;toM4kv4AAADhAQAAEwAAAAAAAAAAAAAAAAAAAAAAW0NvbnRlbnRfVHlwZXNdLnhtbFBLAQItABQA&#10;BgAIAAAAIQA4/SH/1gAAAJQBAAALAAAAAAAAAAAAAAAAAC8BAABfcmVscy8ucmVsc1BLAQItABQA&#10;BgAIAAAAIQBnHTqyswEAAMgDAAAOAAAAAAAAAAAAAAAAAC4CAABkcnMvZTJvRG9jLnhtbFBLAQIt&#10;ABQABgAIAAAAIQDl99fK1QAAAAUBAAAPAAAAAAAAAAAAAAAAAA0EAABkcnMvZG93bnJldi54bWxQ&#10;SwUGAAAAAAQABADzAAAADwUAAAAA&#10;" filled="f" stroked="f" strokeweight="0"/>
            </w:pict>
          </mc:Fallback>
        </mc:AlternateContent>
      </w:r>
      <w:r>
        <w:rPr>
          <w:rFonts w:eastAsia="Merriweather"/>
          <w:b/>
          <w:sz w:val="36"/>
          <w:szCs w:val="36"/>
          <w:u w:val="single"/>
        </w:rPr>
        <w:t>TERMO DE REFERÊNCIA</w:t>
      </w:r>
      <w:r>
        <w:rPr>
          <w:rFonts w:eastAsia="Merriweather"/>
          <w:b/>
          <w:u w:val="single"/>
        </w:rPr>
        <w:t>.</w:t>
      </w:r>
    </w:p>
    <w:p w14:paraId="4B5C4E38" w14:textId="32B58356" w:rsidR="00465C9B" w:rsidRDefault="009D3293">
      <w:pPr>
        <w:spacing w:line="276" w:lineRule="auto"/>
        <w:ind w:left="0" w:right="-362" w:hanging="2"/>
        <w:jc w:val="center"/>
        <w:rPr>
          <w:rFonts w:eastAsia="Merriweather"/>
          <w:b/>
        </w:rPr>
      </w:pPr>
      <w:r>
        <w:rPr>
          <w:rFonts w:eastAsia="Merriweather"/>
          <w:b/>
        </w:rPr>
        <w:t>PROCESSO ADMINISTRATIVO Nº</w:t>
      </w:r>
      <w:r w:rsidR="00053C59">
        <w:rPr>
          <w:rFonts w:eastAsia="Merriweather"/>
          <w:b/>
        </w:rPr>
        <w:t xml:space="preserve">        </w:t>
      </w:r>
      <w:r>
        <w:rPr>
          <w:rFonts w:eastAsia="Merriweather"/>
          <w:b/>
        </w:rPr>
        <w:t>/2025.</w:t>
      </w:r>
    </w:p>
    <w:p w14:paraId="2F319037" w14:textId="77777777" w:rsidR="00465C9B" w:rsidRDefault="00465C9B">
      <w:pPr>
        <w:spacing w:line="276" w:lineRule="auto"/>
        <w:ind w:left="0" w:right="-362" w:hanging="2"/>
        <w:jc w:val="center"/>
        <w:rPr>
          <w:rFonts w:eastAsia="Merriweather"/>
          <w:b/>
          <w:sz w:val="20"/>
          <w:szCs w:val="20"/>
        </w:rPr>
      </w:pPr>
    </w:p>
    <w:p w14:paraId="1B76479A" w14:textId="77777777" w:rsidR="00465C9B" w:rsidRDefault="009D3293">
      <w:pPr>
        <w:shd w:val="clear" w:color="auto" w:fill="D9D9D9" w:themeFill="background1" w:themeFillShade="D9"/>
        <w:spacing w:line="276" w:lineRule="auto"/>
        <w:ind w:left="0" w:right="-362" w:hanging="2"/>
        <w:jc w:val="both"/>
        <w:rPr>
          <w:rFonts w:eastAsia="Merriweather"/>
          <w:b/>
        </w:rPr>
      </w:pPr>
      <w:r>
        <w:rPr>
          <w:rFonts w:eastAsia="Merriweather"/>
          <w:b/>
        </w:rPr>
        <w:t>1. CONDIÇÕES GERAIS DA CONTRATAÇÃO</w:t>
      </w:r>
    </w:p>
    <w:p w14:paraId="23A5AC93" w14:textId="3A56B5FC" w:rsidR="00465C9B" w:rsidRDefault="009D3293">
      <w:pPr>
        <w:pStyle w:val="PargrafodaLista"/>
        <w:widowControl/>
        <w:tabs>
          <w:tab w:val="left" w:pos="284"/>
        </w:tabs>
        <w:spacing w:line="276" w:lineRule="auto"/>
        <w:ind w:left="0" w:right="-362"/>
        <w:contextualSpacing/>
        <w:jc w:val="both"/>
        <w:rPr>
          <w:rFonts w:eastAsia="Merriweather"/>
          <w:sz w:val="24"/>
          <w:szCs w:val="24"/>
        </w:rPr>
      </w:pPr>
      <w:r>
        <w:rPr>
          <w:rFonts w:eastAsia="Merriweather"/>
          <w:sz w:val="24"/>
          <w:szCs w:val="24"/>
        </w:rPr>
        <w:t xml:space="preserve">1.1. </w:t>
      </w:r>
      <w:bookmarkStart w:id="0" w:name="_Hlk180735315"/>
      <w:r w:rsidR="001B66DE" w:rsidRPr="001B66DE">
        <w:rPr>
          <w:sz w:val="24"/>
          <w:szCs w:val="24"/>
        </w:rPr>
        <w:t>CONTRATAÇÃO DE PESSOA JURÍDICA PARA PRESTAÇÃO DE SERVIÇOS DE RECARGAS DE CILINDROS DE OXIGÊNIO MEDICINAL PARA O CORPO DE BOMBEIROS E SECRETARIA DE SAÚDE DO MUNICÍPIO DE BANDEIRANTES</w:t>
      </w:r>
      <w:r>
        <w:rPr>
          <w:sz w:val="24"/>
          <w:szCs w:val="24"/>
        </w:rPr>
        <w:t xml:space="preserve">, </w:t>
      </w:r>
      <w:bookmarkEnd w:id="0"/>
      <w:r>
        <w:rPr>
          <w:sz w:val="24"/>
          <w:szCs w:val="24"/>
        </w:rPr>
        <w:t>nos</w:t>
      </w:r>
      <w:r>
        <w:rPr>
          <w:rFonts w:eastAsia="Merriweather"/>
          <w:sz w:val="24"/>
          <w:szCs w:val="24"/>
        </w:rPr>
        <w:t xml:space="preserve"> termos da tabela abaixo, conforme condições e exigências estabelecidas neste instrumento.</w:t>
      </w:r>
    </w:p>
    <w:tbl>
      <w:tblPr>
        <w:tblW w:w="9661" w:type="dxa"/>
        <w:jc w:val="center"/>
        <w:tblCellMar>
          <w:left w:w="70" w:type="dxa"/>
          <w:right w:w="70" w:type="dxa"/>
        </w:tblCellMar>
        <w:tblLook w:val="04A0" w:firstRow="1" w:lastRow="0" w:firstColumn="1" w:lastColumn="0" w:noHBand="0" w:noVBand="1"/>
      </w:tblPr>
      <w:tblGrid>
        <w:gridCol w:w="514"/>
        <w:gridCol w:w="692"/>
        <w:gridCol w:w="3886"/>
        <w:gridCol w:w="988"/>
        <w:gridCol w:w="564"/>
        <w:gridCol w:w="972"/>
        <w:gridCol w:w="2045"/>
      </w:tblGrid>
      <w:tr w:rsidR="0041172F" w:rsidRPr="0041172F" w14:paraId="61F1B10A" w14:textId="77777777" w:rsidTr="0041172F">
        <w:trPr>
          <w:trHeight w:val="612"/>
          <w:jc w:val="center"/>
        </w:trPr>
        <w:tc>
          <w:tcPr>
            <w:tcW w:w="16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F7035AC" w14:textId="77777777" w:rsidR="0041172F" w:rsidRPr="0041172F" w:rsidRDefault="0041172F" w:rsidP="0041172F">
            <w:pPr>
              <w:suppressAutoHyphens w:val="0"/>
              <w:spacing w:line="276" w:lineRule="auto"/>
              <w:ind w:left="0" w:firstLine="0"/>
              <w:jc w:val="center"/>
              <w:textAlignment w:val="auto"/>
              <w:outlineLvl w:val="9"/>
              <w:rPr>
                <w:b/>
                <w:bCs/>
                <w:position w:val="0"/>
                <w:sz w:val="14"/>
                <w:szCs w:val="14"/>
              </w:rPr>
            </w:pPr>
            <w:bookmarkStart w:id="1" w:name="_Hlk192690080"/>
            <w:r w:rsidRPr="0041172F">
              <w:rPr>
                <w:b/>
                <w:bCs/>
                <w:position w:val="0"/>
                <w:sz w:val="14"/>
                <w:szCs w:val="14"/>
              </w:rPr>
              <w:t>ITEM</w:t>
            </w:r>
          </w:p>
        </w:tc>
        <w:tc>
          <w:tcPr>
            <w:tcW w:w="70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EC7EDFC" w14:textId="77777777" w:rsidR="0041172F" w:rsidRPr="0041172F" w:rsidRDefault="0041172F" w:rsidP="0041172F">
            <w:pPr>
              <w:suppressAutoHyphens w:val="0"/>
              <w:spacing w:line="276" w:lineRule="auto"/>
              <w:ind w:left="0" w:firstLine="0"/>
              <w:jc w:val="center"/>
              <w:textAlignment w:val="auto"/>
              <w:outlineLvl w:val="9"/>
              <w:rPr>
                <w:b/>
                <w:bCs/>
                <w:color w:val="000000"/>
                <w:position w:val="0"/>
                <w:sz w:val="14"/>
                <w:szCs w:val="14"/>
              </w:rPr>
            </w:pPr>
          </w:p>
          <w:p w14:paraId="0701C8F9" w14:textId="77777777" w:rsidR="0041172F" w:rsidRPr="0041172F" w:rsidRDefault="0041172F" w:rsidP="0041172F">
            <w:pPr>
              <w:suppressAutoHyphens w:val="0"/>
              <w:spacing w:line="276" w:lineRule="auto"/>
              <w:ind w:left="0" w:firstLine="0"/>
              <w:jc w:val="center"/>
              <w:textAlignment w:val="auto"/>
              <w:outlineLvl w:val="9"/>
              <w:rPr>
                <w:b/>
                <w:bCs/>
                <w:position w:val="0"/>
                <w:sz w:val="14"/>
                <w:szCs w:val="14"/>
              </w:rPr>
            </w:pPr>
            <w:r w:rsidRPr="0041172F">
              <w:rPr>
                <w:b/>
                <w:bCs/>
                <w:color w:val="000000"/>
                <w:position w:val="0"/>
                <w:sz w:val="14"/>
                <w:szCs w:val="14"/>
              </w:rPr>
              <w:t>UND</w:t>
            </w:r>
          </w:p>
        </w:tc>
        <w:tc>
          <w:tcPr>
            <w:tcW w:w="411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87A5A3" w14:textId="77777777" w:rsidR="0041172F" w:rsidRPr="0041172F" w:rsidRDefault="0041172F" w:rsidP="0041172F">
            <w:pPr>
              <w:suppressAutoHyphens w:val="0"/>
              <w:spacing w:line="276" w:lineRule="auto"/>
              <w:ind w:left="0" w:firstLine="0"/>
              <w:jc w:val="center"/>
              <w:textAlignment w:val="auto"/>
              <w:outlineLvl w:val="9"/>
              <w:rPr>
                <w:b/>
                <w:bCs/>
                <w:position w:val="0"/>
                <w:sz w:val="14"/>
                <w:szCs w:val="14"/>
              </w:rPr>
            </w:pPr>
            <w:r w:rsidRPr="0041172F">
              <w:rPr>
                <w:b/>
                <w:bCs/>
                <w:position w:val="0"/>
                <w:sz w:val="14"/>
                <w:szCs w:val="14"/>
              </w:rPr>
              <w:t>DESCRIÇÃO DO PRODUTO</w:t>
            </w:r>
          </w:p>
        </w:tc>
        <w:tc>
          <w:tcPr>
            <w:tcW w:w="988"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70EA4C5B" w14:textId="77777777" w:rsidR="0041172F" w:rsidRPr="0041172F" w:rsidRDefault="0041172F" w:rsidP="0041172F">
            <w:pPr>
              <w:suppressAutoHyphens w:val="0"/>
              <w:spacing w:line="276" w:lineRule="auto"/>
              <w:ind w:left="0" w:firstLine="0"/>
              <w:jc w:val="center"/>
              <w:textAlignment w:val="auto"/>
              <w:outlineLvl w:val="9"/>
              <w:rPr>
                <w:b/>
                <w:bCs/>
                <w:color w:val="000000"/>
                <w:position w:val="0"/>
                <w:sz w:val="14"/>
                <w:szCs w:val="14"/>
              </w:rPr>
            </w:pPr>
            <w:r w:rsidRPr="0041172F">
              <w:rPr>
                <w:b/>
                <w:bCs/>
                <w:color w:val="000000"/>
                <w:position w:val="0"/>
                <w:sz w:val="14"/>
                <w:szCs w:val="14"/>
              </w:rPr>
              <w:t>CÓDIGO CATSERV</w:t>
            </w:r>
          </w:p>
        </w:tc>
        <w:tc>
          <w:tcPr>
            <w:tcW w:w="572" w:type="dxa"/>
            <w:tcBorders>
              <w:top w:val="single" w:sz="4" w:space="0" w:color="auto"/>
              <w:left w:val="nil"/>
              <w:bottom w:val="single" w:sz="4" w:space="0" w:color="auto"/>
              <w:right w:val="single" w:sz="4" w:space="0" w:color="auto"/>
            </w:tcBorders>
            <w:shd w:val="clear" w:color="auto" w:fill="C6D9F1" w:themeFill="text2" w:themeFillTint="33"/>
          </w:tcPr>
          <w:p w14:paraId="67803FB5" w14:textId="77777777" w:rsidR="0041172F" w:rsidRPr="0041172F" w:rsidRDefault="0041172F" w:rsidP="0041172F">
            <w:pPr>
              <w:suppressAutoHyphens w:val="0"/>
              <w:spacing w:line="276" w:lineRule="auto"/>
              <w:ind w:left="0" w:firstLine="0"/>
              <w:jc w:val="center"/>
              <w:textAlignment w:val="auto"/>
              <w:outlineLvl w:val="9"/>
              <w:rPr>
                <w:b/>
                <w:bCs/>
                <w:color w:val="000000"/>
                <w:position w:val="0"/>
                <w:sz w:val="14"/>
                <w:szCs w:val="14"/>
              </w:rPr>
            </w:pPr>
          </w:p>
          <w:p w14:paraId="3E18FE50" w14:textId="77777777" w:rsidR="0041172F" w:rsidRPr="0041172F" w:rsidRDefault="0041172F" w:rsidP="0041172F">
            <w:pPr>
              <w:suppressAutoHyphens w:val="0"/>
              <w:spacing w:line="276" w:lineRule="auto"/>
              <w:ind w:left="0" w:firstLine="0"/>
              <w:jc w:val="center"/>
              <w:textAlignment w:val="auto"/>
              <w:outlineLvl w:val="9"/>
              <w:rPr>
                <w:b/>
                <w:bCs/>
                <w:color w:val="000000"/>
                <w:position w:val="0"/>
                <w:sz w:val="14"/>
                <w:szCs w:val="14"/>
              </w:rPr>
            </w:pPr>
          </w:p>
          <w:p w14:paraId="5FE10AB1" w14:textId="77777777" w:rsidR="0041172F" w:rsidRPr="0041172F" w:rsidRDefault="0041172F" w:rsidP="0041172F">
            <w:pPr>
              <w:suppressAutoHyphens w:val="0"/>
              <w:spacing w:line="276" w:lineRule="auto"/>
              <w:ind w:left="0" w:firstLine="0"/>
              <w:jc w:val="center"/>
              <w:textAlignment w:val="auto"/>
              <w:outlineLvl w:val="9"/>
              <w:rPr>
                <w:b/>
                <w:bCs/>
                <w:color w:val="000000"/>
                <w:position w:val="0"/>
                <w:sz w:val="14"/>
                <w:szCs w:val="14"/>
              </w:rPr>
            </w:pPr>
            <w:r w:rsidRPr="0041172F">
              <w:rPr>
                <w:b/>
                <w:bCs/>
                <w:color w:val="000000"/>
                <w:position w:val="0"/>
                <w:sz w:val="14"/>
                <w:szCs w:val="14"/>
              </w:rPr>
              <w:t>QTD</w:t>
            </w:r>
          </w:p>
        </w:tc>
        <w:tc>
          <w:tcPr>
            <w:tcW w:w="992" w:type="dxa"/>
            <w:tcBorders>
              <w:top w:val="single" w:sz="4" w:space="0" w:color="auto"/>
              <w:left w:val="nil"/>
              <w:bottom w:val="single" w:sz="4" w:space="0" w:color="auto"/>
              <w:right w:val="single" w:sz="4" w:space="0" w:color="auto"/>
            </w:tcBorders>
            <w:shd w:val="clear" w:color="auto" w:fill="C6D9F1" w:themeFill="text2" w:themeFillTint="33"/>
          </w:tcPr>
          <w:p w14:paraId="57641B04" w14:textId="77777777" w:rsidR="0041172F" w:rsidRPr="0041172F" w:rsidRDefault="0041172F" w:rsidP="0041172F">
            <w:pPr>
              <w:suppressAutoHyphens w:val="0"/>
              <w:spacing w:line="276" w:lineRule="auto"/>
              <w:ind w:left="0" w:firstLine="0"/>
              <w:jc w:val="center"/>
              <w:textAlignment w:val="auto"/>
              <w:outlineLvl w:val="9"/>
              <w:rPr>
                <w:b/>
                <w:bCs/>
                <w:color w:val="000000"/>
                <w:position w:val="0"/>
                <w:sz w:val="14"/>
                <w:szCs w:val="14"/>
              </w:rPr>
            </w:pPr>
          </w:p>
          <w:p w14:paraId="366D45D1" w14:textId="77777777" w:rsidR="0041172F" w:rsidRPr="0041172F" w:rsidRDefault="0041172F" w:rsidP="0041172F">
            <w:pPr>
              <w:suppressAutoHyphens w:val="0"/>
              <w:spacing w:line="276" w:lineRule="auto"/>
              <w:ind w:left="0" w:firstLine="0"/>
              <w:textAlignment w:val="auto"/>
              <w:outlineLvl w:val="9"/>
              <w:rPr>
                <w:b/>
                <w:bCs/>
                <w:color w:val="000000"/>
                <w:position w:val="0"/>
                <w:sz w:val="12"/>
                <w:szCs w:val="12"/>
              </w:rPr>
            </w:pPr>
            <w:r w:rsidRPr="0041172F">
              <w:rPr>
                <w:b/>
                <w:bCs/>
                <w:color w:val="000000"/>
                <w:position w:val="0"/>
                <w:sz w:val="12"/>
                <w:szCs w:val="12"/>
              </w:rPr>
              <w:t xml:space="preserve">VALOR UNITÁRIO </w:t>
            </w:r>
          </w:p>
          <w:p w14:paraId="191C22D8" w14:textId="77777777" w:rsidR="0041172F" w:rsidRPr="0041172F" w:rsidRDefault="0041172F" w:rsidP="0041172F">
            <w:pPr>
              <w:suppressAutoHyphens w:val="0"/>
              <w:spacing w:line="276" w:lineRule="auto"/>
              <w:ind w:left="0" w:firstLine="0"/>
              <w:textAlignment w:val="auto"/>
              <w:outlineLvl w:val="9"/>
              <w:rPr>
                <w:b/>
                <w:bCs/>
                <w:color w:val="000000"/>
                <w:position w:val="0"/>
                <w:sz w:val="12"/>
                <w:szCs w:val="12"/>
              </w:rPr>
            </w:pPr>
            <w:r w:rsidRPr="0041172F">
              <w:rPr>
                <w:b/>
                <w:bCs/>
                <w:color w:val="000000"/>
                <w:position w:val="0"/>
                <w:sz w:val="12"/>
                <w:szCs w:val="12"/>
              </w:rPr>
              <w:t>(OXIMED)</w:t>
            </w:r>
          </w:p>
        </w:tc>
        <w:tc>
          <w:tcPr>
            <w:tcW w:w="2126" w:type="dxa"/>
            <w:tcBorders>
              <w:top w:val="single" w:sz="4" w:space="0" w:color="auto"/>
              <w:left w:val="nil"/>
              <w:bottom w:val="single" w:sz="4" w:space="0" w:color="auto"/>
              <w:right w:val="single" w:sz="4" w:space="0" w:color="auto"/>
            </w:tcBorders>
            <w:shd w:val="clear" w:color="auto" w:fill="C6D9F1" w:themeFill="text2" w:themeFillTint="33"/>
          </w:tcPr>
          <w:p w14:paraId="6771699F" w14:textId="77777777" w:rsidR="0041172F" w:rsidRPr="0041172F" w:rsidRDefault="0041172F" w:rsidP="0041172F">
            <w:pPr>
              <w:suppressAutoHyphens w:val="0"/>
              <w:spacing w:line="276" w:lineRule="auto"/>
              <w:ind w:left="0" w:firstLine="0"/>
              <w:jc w:val="center"/>
              <w:textAlignment w:val="auto"/>
              <w:outlineLvl w:val="9"/>
              <w:rPr>
                <w:b/>
                <w:bCs/>
                <w:color w:val="000000"/>
                <w:position w:val="0"/>
                <w:sz w:val="14"/>
                <w:szCs w:val="14"/>
              </w:rPr>
            </w:pPr>
          </w:p>
          <w:p w14:paraId="04EDD899" w14:textId="77777777" w:rsidR="0041172F" w:rsidRPr="0041172F" w:rsidRDefault="0041172F" w:rsidP="0041172F">
            <w:pPr>
              <w:suppressAutoHyphens w:val="0"/>
              <w:spacing w:line="276" w:lineRule="auto"/>
              <w:ind w:left="0" w:firstLine="0"/>
              <w:jc w:val="center"/>
              <w:textAlignment w:val="auto"/>
              <w:outlineLvl w:val="9"/>
              <w:rPr>
                <w:b/>
                <w:bCs/>
                <w:color w:val="000000"/>
                <w:position w:val="0"/>
                <w:sz w:val="12"/>
                <w:szCs w:val="12"/>
              </w:rPr>
            </w:pPr>
            <w:r w:rsidRPr="0041172F">
              <w:rPr>
                <w:b/>
                <w:bCs/>
                <w:color w:val="000000"/>
                <w:position w:val="0"/>
                <w:sz w:val="12"/>
                <w:szCs w:val="12"/>
              </w:rPr>
              <w:t>VALOR TOTAL</w:t>
            </w:r>
          </w:p>
          <w:p w14:paraId="339B2546" w14:textId="77777777" w:rsidR="0041172F" w:rsidRPr="0041172F" w:rsidRDefault="0041172F" w:rsidP="0041172F">
            <w:pPr>
              <w:suppressAutoHyphens w:val="0"/>
              <w:spacing w:line="276" w:lineRule="auto"/>
              <w:ind w:left="0" w:firstLine="0"/>
              <w:textAlignment w:val="auto"/>
              <w:outlineLvl w:val="9"/>
              <w:rPr>
                <w:b/>
                <w:bCs/>
                <w:color w:val="000000"/>
                <w:position w:val="0"/>
                <w:sz w:val="12"/>
                <w:szCs w:val="12"/>
              </w:rPr>
            </w:pPr>
            <w:r w:rsidRPr="0041172F">
              <w:rPr>
                <w:b/>
                <w:bCs/>
                <w:color w:val="000000"/>
                <w:position w:val="0"/>
                <w:sz w:val="12"/>
                <w:szCs w:val="12"/>
              </w:rPr>
              <w:t>(OXIMED)</w:t>
            </w:r>
          </w:p>
        </w:tc>
      </w:tr>
      <w:tr w:rsidR="0041172F" w:rsidRPr="0041172F" w14:paraId="51B409E7" w14:textId="77777777" w:rsidTr="0041172F">
        <w:trPr>
          <w:trHeight w:val="423"/>
          <w:jc w:val="center"/>
        </w:trPr>
        <w:tc>
          <w:tcPr>
            <w:tcW w:w="164" w:type="dxa"/>
            <w:tcBorders>
              <w:top w:val="single" w:sz="4" w:space="0" w:color="auto"/>
              <w:left w:val="single" w:sz="4" w:space="0" w:color="auto"/>
              <w:bottom w:val="single" w:sz="4" w:space="0" w:color="auto"/>
              <w:right w:val="single" w:sz="4" w:space="0" w:color="auto"/>
            </w:tcBorders>
            <w:shd w:val="clear" w:color="auto" w:fill="auto"/>
            <w:vAlign w:val="center"/>
          </w:tcPr>
          <w:p w14:paraId="1021B8D5" w14:textId="77777777" w:rsidR="0041172F" w:rsidRPr="0041172F" w:rsidRDefault="0041172F" w:rsidP="0041172F">
            <w:pPr>
              <w:suppressAutoHyphens w:val="0"/>
              <w:spacing w:line="276" w:lineRule="auto"/>
              <w:ind w:left="0" w:firstLine="0"/>
              <w:jc w:val="center"/>
              <w:textAlignment w:val="auto"/>
              <w:outlineLvl w:val="9"/>
              <w:rPr>
                <w:b/>
                <w:bCs/>
                <w:position w:val="0"/>
                <w:sz w:val="14"/>
                <w:szCs w:val="14"/>
              </w:rPr>
            </w:pPr>
            <w:r w:rsidRPr="0041172F">
              <w:rPr>
                <w:b/>
                <w:bCs/>
                <w:position w:val="0"/>
                <w:sz w:val="14"/>
                <w:szCs w:val="14"/>
              </w:rPr>
              <w:t>01</w:t>
            </w:r>
          </w:p>
        </w:tc>
        <w:tc>
          <w:tcPr>
            <w:tcW w:w="709" w:type="dxa"/>
            <w:tcBorders>
              <w:top w:val="single" w:sz="4" w:space="0" w:color="auto"/>
              <w:left w:val="single" w:sz="4" w:space="0" w:color="auto"/>
              <w:bottom w:val="single" w:sz="4" w:space="0" w:color="auto"/>
              <w:right w:val="single" w:sz="4" w:space="0" w:color="auto"/>
            </w:tcBorders>
          </w:tcPr>
          <w:p w14:paraId="78BC81F1"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p>
          <w:p w14:paraId="72D1EE16"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p>
          <w:p w14:paraId="7AA7C5CA" w14:textId="77777777" w:rsidR="0041172F" w:rsidRPr="0041172F" w:rsidRDefault="0041172F" w:rsidP="0041172F">
            <w:pPr>
              <w:suppressAutoHyphens w:val="0"/>
              <w:spacing w:line="240" w:lineRule="auto"/>
              <w:ind w:left="0" w:firstLine="0"/>
              <w:jc w:val="center"/>
              <w:textAlignment w:val="auto"/>
              <w:outlineLvl w:val="9"/>
              <w:rPr>
                <w:position w:val="0"/>
                <w:sz w:val="14"/>
                <w:szCs w:val="14"/>
              </w:rPr>
            </w:pPr>
            <w:r w:rsidRPr="0041172F">
              <w:rPr>
                <w:color w:val="000000"/>
                <w:position w:val="0"/>
                <w:sz w:val="14"/>
                <w:szCs w:val="14"/>
              </w:rPr>
              <w:t>UND</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14:paraId="115BC3B5" w14:textId="77777777" w:rsidR="0041172F" w:rsidRPr="0041172F" w:rsidRDefault="0041172F" w:rsidP="0041172F">
            <w:pPr>
              <w:suppressAutoHyphens w:val="0"/>
              <w:spacing w:line="240" w:lineRule="auto"/>
              <w:ind w:left="0" w:firstLine="0"/>
              <w:jc w:val="both"/>
              <w:textAlignment w:val="auto"/>
              <w:outlineLvl w:val="9"/>
              <w:rPr>
                <w:position w:val="0"/>
                <w:sz w:val="14"/>
                <w:szCs w:val="14"/>
              </w:rPr>
            </w:pPr>
            <w:r w:rsidRPr="0041172F">
              <w:rPr>
                <w:position w:val="0"/>
                <w:sz w:val="14"/>
                <w:szCs w:val="14"/>
              </w:rPr>
              <w:t>RECARGA DE CILINDRO DE OXIGÊNIO MEDICINAL COM CAPACIDADE DE NO MÍNIMO 0,4 M³ DE APROXIMADAMENTE  3 LITROS.</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FAAD5"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22098</w:t>
            </w:r>
          </w:p>
        </w:tc>
        <w:tc>
          <w:tcPr>
            <w:tcW w:w="572" w:type="dxa"/>
            <w:tcBorders>
              <w:top w:val="single" w:sz="4" w:space="0" w:color="auto"/>
              <w:left w:val="single" w:sz="4" w:space="0" w:color="auto"/>
              <w:bottom w:val="single" w:sz="4" w:space="0" w:color="auto"/>
              <w:right w:val="single" w:sz="4" w:space="0" w:color="auto"/>
            </w:tcBorders>
          </w:tcPr>
          <w:p w14:paraId="3EF96A12"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p>
          <w:p w14:paraId="01671354"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48</w:t>
            </w:r>
          </w:p>
        </w:tc>
        <w:tc>
          <w:tcPr>
            <w:tcW w:w="992" w:type="dxa"/>
            <w:tcBorders>
              <w:top w:val="single" w:sz="4" w:space="0" w:color="auto"/>
              <w:left w:val="single" w:sz="4" w:space="0" w:color="auto"/>
              <w:bottom w:val="single" w:sz="4" w:space="0" w:color="auto"/>
              <w:right w:val="single" w:sz="4" w:space="0" w:color="auto"/>
            </w:tcBorders>
          </w:tcPr>
          <w:p w14:paraId="6A5D285F"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p>
          <w:p w14:paraId="12E2C0D2"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R$145,00</w:t>
            </w:r>
          </w:p>
        </w:tc>
        <w:tc>
          <w:tcPr>
            <w:tcW w:w="2126" w:type="dxa"/>
            <w:tcBorders>
              <w:top w:val="single" w:sz="4" w:space="0" w:color="auto"/>
              <w:left w:val="single" w:sz="4" w:space="0" w:color="auto"/>
              <w:bottom w:val="single" w:sz="4" w:space="0" w:color="auto"/>
              <w:right w:val="single" w:sz="4" w:space="0" w:color="auto"/>
            </w:tcBorders>
          </w:tcPr>
          <w:p w14:paraId="200C0458"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p>
          <w:p w14:paraId="080F6576" w14:textId="6261D16E"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R$6.9</w:t>
            </w:r>
            <w:r w:rsidR="008E19DB">
              <w:rPr>
                <w:color w:val="000000"/>
                <w:position w:val="0"/>
                <w:sz w:val="14"/>
                <w:szCs w:val="14"/>
              </w:rPr>
              <w:t>6</w:t>
            </w:r>
            <w:r w:rsidRPr="0041172F">
              <w:rPr>
                <w:color w:val="000000"/>
                <w:position w:val="0"/>
                <w:sz w:val="14"/>
                <w:szCs w:val="14"/>
              </w:rPr>
              <w:t xml:space="preserve">0,00 </w:t>
            </w:r>
          </w:p>
        </w:tc>
      </w:tr>
      <w:tr w:rsidR="0041172F" w:rsidRPr="0041172F" w14:paraId="252F165E" w14:textId="77777777" w:rsidTr="0041172F">
        <w:trPr>
          <w:trHeight w:val="598"/>
          <w:jc w:val="center"/>
        </w:trPr>
        <w:tc>
          <w:tcPr>
            <w:tcW w:w="164" w:type="dxa"/>
            <w:tcBorders>
              <w:top w:val="single" w:sz="4" w:space="0" w:color="auto"/>
              <w:left w:val="single" w:sz="4" w:space="0" w:color="auto"/>
              <w:bottom w:val="single" w:sz="4" w:space="0" w:color="auto"/>
              <w:right w:val="single" w:sz="4" w:space="0" w:color="auto"/>
            </w:tcBorders>
            <w:shd w:val="clear" w:color="auto" w:fill="auto"/>
            <w:vAlign w:val="center"/>
          </w:tcPr>
          <w:p w14:paraId="02ECB8F1" w14:textId="77777777" w:rsidR="0041172F" w:rsidRPr="0041172F" w:rsidRDefault="0041172F" w:rsidP="0041172F">
            <w:pPr>
              <w:suppressAutoHyphens w:val="0"/>
              <w:spacing w:line="276" w:lineRule="auto"/>
              <w:ind w:left="0" w:firstLine="0"/>
              <w:jc w:val="center"/>
              <w:textAlignment w:val="auto"/>
              <w:outlineLvl w:val="9"/>
              <w:rPr>
                <w:b/>
                <w:bCs/>
                <w:position w:val="0"/>
                <w:sz w:val="14"/>
                <w:szCs w:val="14"/>
              </w:rPr>
            </w:pPr>
            <w:r w:rsidRPr="0041172F">
              <w:rPr>
                <w:b/>
                <w:bCs/>
                <w:position w:val="0"/>
                <w:sz w:val="14"/>
                <w:szCs w:val="14"/>
              </w:rPr>
              <w:t>02</w:t>
            </w:r>
          </w:p>
        </w:tc>
        <w:tc>
          <w:tcPr>
            <w:tcW w:w="709" w:type="dxa"/>
            <w:tcBorders>
              <w:top w:val="single" w:sz="4" w:space="0" w:color="auto"/>
              <w:left w:val="single" w:sz="4" w:space="0" w:color="auto"/>
              <w:bottom w:val="single" w:sz="4" w:space="0" w:color="auto"/>
              <w:right w:val="single" w:sz="4" w:space="0" w:color="auto"/>
            </w:tcBorders>
          </w:tcPr>
          <w:p w14:paraId="4E7F96BE"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p>
          <w:p w14:paraId="0FC6E2C7"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p>
          <w:p w14:paraId="5BF6980D" w14:textId="77777777" w:rsidR="0041172F" w:rsidRPr="0041172F" w:rsidRDefault="0041172F" w:rsidP="0041172F">
            <w:pPr>
              <w:suppressAutoHyphens w:val="0"/>
              <w:spacing w:line="240" w:lineRule="auto"/>
              <w:ind w:left="0" w:firstLine="0"/>
              <w:jc w:val="center"/>
              <w:textAlignment w:val="auto"/>
              <w:outlineLvl w:val="9"/>
              <w:rPr>
                <w:position w:val="0"/>
                <w:sz w:val="14"/>
                <w:szCs w:val="14"/>
              </w:rPr>
            </w:pPr>
            <w:r w:rsidRPr="0041172F">
              <w:rPr>
                <w:color w:val="000000"/>
                <w:position w:val="0"/>
                <w:sz w:val="14"/>
                <w:szCs w:val="14"/>
              </w:rPr>
              <w:t>UND</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14:paraId="1E340790" w14:textId="77777777" w:rsidR="0041172F" w:rsidRPr="0041172F" w:rsidRDefault="0041172F" w:rsidP="0041172F">
            <w:pPr>
              <w:suppressAutoHyphens w:val="0"/>
              <w:spacing w:line="240" w:lineRule="auto"/>
              <w:ind w:left="0" w:firstLine="0"/>
              <w:jc w:val="both"/>
              <w:textAlignment w:val="auto"/>
              <w:outlineLvl w:val="9"/>
              <w:rPr>
                <w:position w:val="0"/>
                <w:sz w:val="14"/>
                <w:szCs w:val="14"/>
              </w:rPr>
            </w:pPr>
            <w:r w:rsidRPr="0041172F">
              <w:rPr>
                <w:position w:val="0"/>
                <w:sz w:val="14"/>
                <w:szCs w:val="14"/>
              </w:rPr>
              <w:t>RECARGA DE CILINDRO DE OXIGÊNIO MEDICINAL COM CAPACIDADE DE NO MÍNIMO 1 M³ DE APROXIMADAMENTE  7 LITROS.</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2D4D0"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22098</w:t>
            </w:r>
          </w:p>
        </w:tc>
        <w:tc>
          <w:tcPr>
            <w:tcW w:w="572" w:type="dxa"/>
            <w:tcBorders>
              <w:top w:val="single" w:sz="4" w:space="0" w:color="auto"/>
              <w:left w:val="single" w:sz="4" w:space="0" w:color="auto"/>
              <w:bottom w:val="single" w:sz="4" w:space="0" w:color="auto"/>
              <w:right w:val="single" w:sz="4" w:space="0" w:color="auto"/>
            </w:tcBorders>
          </w:tcPr>
          <w:p w14:paraId="667AFD90"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p>
          <w:p w14:paraId="175E5A87" w14:textId="0CFF377D" w:rsidR="0041172F" w:rsidRPr="0041172F" w:rsidRDefault="00512A24" w:rsidP="0041172F">
            <w:pPr>
              <w:suppressAutoHyphens w:val="0"/>
              <w:spacing w:line="276" w:lineRule="auto"/>
              <w:ind w:left="0" w:firstLine="0"/>
              <w:jc w:val="center"/>
              <w:textAlignment w:val="auto"/>
              <w:outlineLvl w:val="9"/>
              <w:rPr>
                <w:color w:val="000000"/>
                <w:position w:val="0"/>
                <w:sz w:val="14"/>
                <w:szCs w:val="14"/>
              </w:rPr>
            </w:pPr>
            <w:r>
              <w:rPr>
                <w:color w:val="000000"/>
                <w:position w:val="0"/>
                <w:sz w:val="14"/>
                <w:szCs w:val="14"/>
              </w:rPr>
              <w:t>13</w:t>
            </w:r>
            <w:bookmarkStart w:id="2" w:name="_GoBack"/>
            <w:bookmarkEnd w:id="2"/>
            <w:r w:rsidR="0041172F" w:rsidRPr="0041172F">
              <w:rPr>
                <w:color w:val="000000"/>
                <w:position w:val="0"/>
                <w:sz w:val="14"/>
                <w:szCs w:val="14"/>
              </w:rPr>
              <w:t>6</w:t>
            </w:r>
          </w:p>
        </w:tc>
        <w:tc>
          <w:tcPr>
            <w:tcW w:w="992" w:type="dxa"/>
            <w:tcBorders>
              <w:top w:val="single" w:sz="4" w:space="0" w:color="auto"/>
              <w:left w:val="single" w:sz="4" w:space="0" w:color="auto"/>
              <w:bottom w:val="single" w:sz="4" w:space="0" w:color="auto"/>
              <w:right w:val="single" w:sz="4" w:space="0" w:color="auto"/>
            </w:tcBorders>
          </w:tcPr>
          <w:p w14:paraId="19C39F06"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p>
          <w:p w14:paraId="00B86294"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R$145,00</w:t>
            </w:r>
          </w:p>
        </w:tc>
        <w:tc>
          <w:tcPr>
            <w:tcW w:w="2126" w:type="dxa"/>
            <w:tcBorders>
              <w:top w:val="single" w:sz="4" w:space="0" w:color="auto"/>
              <w:left w:val="single" w:sz="4" w:space="0" w:color="auto"/>
              <w:bottom w:val="single" w:sz="4" w:space="0" w:color="auto"/>
              <w:right w:val="single" w:sz="4" w:space="0" w:color="auto"/>
            </w:tcBorders>
          </w:tcPr>
          <w:p w14:paraId="3CAA807D"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p>
          <w:p w14:paraId="74100224"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 xml:space="preserve">R$19.720,00 </w:t>
            </w:r>
          </w:p>
        </w:tc>
      </w:tr>
      <w:tr w:rsidR="0041172F" w:rsidRPr="0041172F" w14:paraId="7EFAB39A" w14:textId="77777777" w:rsidTr="0041172F">
        <w:trPr>
          <w:trHeight w:val="70"/>
          <w:jc w:val="center"/>
        </w:trPr>
        <w:tc>
          <w:tcPr>
            <w:tcW w:w="164" w:type="dxa"/>
            <w:tcBorders>
              <w:top w:val="single" w:sz="4" w:space="0" w:color="auto"/>
              <w:left w:val="single" w:sz="4" w:space="0" w:color="auto"/>
              <w:bottom w:val="single" w:sz="4" w:space="0" w:color="auto"/>
              <w:right w:val="single" w:sz="4" w:space="0" w:color="auto"/>
            </w:tcBorders>
            <w:shd w:val="clear" w:color="auto" w:fill="auto"/>
            <w:vAlign w:val="center"/>
          </w:tcPr>
          <w:p w14:paraId="1A79CE38" w14:textId="77777777" w:rsidR="0041172F" w:rsidRPr="0041172F" w:rsidRDefault="0041172F" w:rsidP="0041172F">
            <w:pPr>
              <w:suppressAutoHyphens w:val="0"/>
              <w:spacing w:line="276" w:lineRule="auto"/>
              <w:ind w:left="0" w:firstLine="0"/>
              <w:jc w:val="center"/>
              <w:textAlignment w:val="auto"/>
              <w:outlineLvl w:val="9"/>
              <w:rPr>
                <w:b/>
                <w:bCs/>
                <w:position w:val="0"/>
                <w:sz w:val="14"/>
                <w:szCs w:val="14"/>
              </w:rPr>
            </w:pPr>
            <w:r w:rsidRPr="0041172F">
              <w:rPr>
                <w:b/>
                <w:bCs/>
                <w:position w:val="0"/>
                <w:sz w:val="14"/>
                <w:szCs w:val="14"/>
              </w:rPr>
              <w:t>03</w:t>
            </w:r>
          </w:p>
        </w:tc>
        <w:tc>
          <w:tcPr>
            <w:tcW w:w="709" w:type="dxa"/>
            <w:tcBorders>
              <w:top w:val="single" w:sz="4" w:space="0" w:color="auto"/>
              <w:left w:val="single" w:sz="4" w:space="0" w:color="auto"/>
              <w:bottom w:val="single" w:sz="4" w:space="0" w:color="auto"/>
              <w:right w:val="single" w:sz="4" w:space="0" w:color="auto"/>
            </w:tcBorders>
          </w:tcPr>
          <w:p w14:paraId="4DE90B6A"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p>
          <w:p w14:paraId="0067CFE2"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p>
          <w:p w14:paraId="299EB392" w14:textId="77777777" w:rsidR="0041172F" w:rsidRPr="0041172F" w:rsidRDefault="0041172F" w:rsidP="0041172F">
            <w:pPr>
              <w:suppressAutoHyphens w:val="0"/>
              <w:spacing w:line="240" w:lineRule="auto"/>
              <w:ind w:left="0" w:firstLine="0"/>
              <w:jc w:val="center"/>
              <w:textAlignment w:val="auto"/>
              <w:outlineLvl w:val="9"/>
              <w:rPr>
                <w:position w:val="0"/>
                <w:sz w:val="14"/>
                <w:szCs w:val="14"/>
              </w:rPr>
            </w:pPr>
            <w:r w:rsidRPr="0041172F">
              <w:rPr>
                <w:color w:val="000000"/>
                <w:position w:val="0"/>
                <w:sz w:val="14"/>
                <w:szCs w:val="14"/>
              </w:rPr>
              <w:t>UND</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14:paraId="485BB0CC" w14:textId="77777777" w:rsidR="0041172F" w:rsidRPr="0041172F" w:rsidRDefault="0041172F" w:rsidP="0041172F">
            <w:pPr>
              <w:suppressAutoHyphens w:val="0"/>
              <w:spacing w:line="240" w:lineRule="auto"/>
              <w:ind w:left="0" w:firstLine="0"/>
              <w:jc w:val="both"/>
              <w:textAlignment w:val="auto"/>
              <w:outlineLvl w:val="9"/>
              <w:rPr>
                <w:position w:val="0"/>
                <w:sz w:val="14"/>
                <w:szCs w:val="14"/>
              </w:rPr>
            </w:pPr>
            <w:r w:rsidRPr="0041172F">
              <w:rPr>
                <w:position w:val="0"/>
                <w:sz w:val="14"/>
                <w:szCs w:val="14"/>
              </w:rPr>
              <w:t>RECARGA DE CILINDRO DE OXIGÊNIO MEDICINAL COM CAPACIDADE DE NO MÍNIMO 2 M³ DE APROXIMADAMENTE 15 LITROS.</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A5249"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22098</w:t>
            </w:r>
          </w:p>
        </w:tc>
        <w:tc>
          <w:tcPr>
            <w:tcW w:w="572" w:type="dxa"/>
            <w:tcBorders>
              <w:top w:val="single" w:sz="4" w:space="0" w:color="auto"/>
              <w:left w:val="single" w:sz="4" w:space="0" w:color="auto"/>
              <w:bottom w:val="single" w:sz="4" w:space="0" w:color="auto"/>
              <w:right w:val="single" w:sz="4" w:space="0" w:color="auto"/>
            </w:tcBorders>
          </w:tcPr>
          <w:p w14:paraId="3B537BA2"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p>
          <w:p w14:paraId="0CBAC9C7"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48</w:t>
            </w:r>
          </w:p>
        </w:tc>
        <w:tc>
          <w:tcPr>
            <w:tcW w:w="992" w:type="dxa"/>
            <w:tcBorders>
              <w:top w:val="single" w:sz="4" w:space="0" w:color="auto"/>
              <w:left w:val="single" w:sz="4" w:space="0" w:color="auto"/>
              <w:bottom w:val="single" w:sz="4" w:space="0" w:color="auto"/>
              <w:right w:val="single" w:sz="4" w:space="0" w:color="auto"/>
            </w:tcBorders>
          </w:tcPr>
          <w:p w14:paraId="74DB80A7"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p>
          <w:p w14:paraId="23E36AB3"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R$160,00</w:t>
            </w:r>
          </w:p>
        </w:tc>
        <w:tc>
          <w:tcPr>
            <w:tcW w:w="2126" w:type="dxa"/>
            <w:tcBorders>
              <w:top w:val="single" w:sz="4" w:space="0" w:color="auto"/>
              <w:left w:val="single" w:sz="4" w:space="0" w:color="auto"/>
              <w:bottom w:val="single" w:sz="4" w:space="0" w:color="auto"/>
              <w:right w:val="single" w:sz="4" w:space="0" w:color="auto"/>
            </w:tcBorders>
          </w:tcPr>
          <w:p w14:paraId="66811B62"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p>
          <w:p w14:paraId="02046DF3"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 xml:space="preserve">R$7.680,00 </w:t>
            </w:r>
          </w:p>
        </w:tc>
      </w:tr>
      <w:tr w:rsidR="0041172F" w:rsidRPr="0041172F" w14:paraId="13387254" w14:textId="77777777" w:rsidTr="0041172F">
        <w:trPr>
          <w:trHeight w:val="70"/>
          <w:jc w:val="center"/>
        </w:trPr>
        <w:tc>
          <w:tcPr>
            <w:tcW w:w="164" w:type="dxa"/>
            <w:tcBorders>
              <w:top w:val="single" w:sz="4" w:space="0" w:color="auto"/>
              <w:left w:val="single" w:sz="4" w:space="0" w:color="auto"/>
              <w:bottom w:val="single" w:sz="4" w:space="0" w:color="auto"/>
              <w:right w:val="single" w:sz="4" w:space="0" w:color="auto"/>
            </w:tcBorders>
            <w:shd w:val="clear" w:color="auto" w:fill="auto"/>
            <w:vAlign w:val="center"/>
          </w:tcPr>
          <w:p w14:paraId="72C92137" w14:textId="77777777" w:rsidR="0041172F" w:rsidRPr="0041172F" w:rsidRDefault="0041172F" w:rsidP="0041172F">
            <w:pPr>
              <w:suppressAutoHyphens w:val="0"/>
              <w:spacing w:line="276" w:lineRule="auto"/>
              <w:ind w:left="0" w:firstLine="0"/>
              <w:jc w:val="center"/>
              <w:textAlignment w:val="auto"/>
              <w:outlineLvl w:val="9"/>
              <w:rPr>
                <w:b/>
                <w:bCs/>
                <w:position w:val="0"/>
                <w:sz w:val="14"/>
                <w:szCs w:val="14"/>
              </w:rPr>
            </w:pPr>
            <w:r w:rsidRPr="0041172F">
              <w:rPr>
                <w:b/>
                <w:bCs/>
                <w:position w:val="0"/>
                <w:sz w:val="14"/>
                <w:szCs w:val="14"/>
              </w:rPr>
              <w:t>04</w:t>
            </w:r>
          </w:p>
        </w:tc>
        <w:tc>
          <w:tcPr>
            <w:tcW w:w="709" w:type="dxa"/>
            <w:tcBorders>
              <w:top w:val="single" w:sz="4" w:space="0" w:color="auto"/>
              <w:left w:val="single" w:sz="4" w:space="0" w:color="auto"/>
              <w:bottom w:val="single" w:sz="4" w:space="0" w:color="auto"/>
              <w:right w:val="single" w:sz="4" w:space="0" w:color="auto"/>
            </w:tcBorders>
          </w:tcPr>
          <w:p w14:paraId="290C3F15"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p>
          <w:p w14:paraId="55DCC518"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p>
          <w:p w14:paraId="118219F7" w14:textId="77777777" w:rsidR="0041172F" w:rsidRPr="0041172F" w:rsidRDefault="0041172F" w:rsidP="0041172F">
            <w:pPr>
              <w:suppressAutoHyphens w:val="0"/>
              <w:spacing w:line="240" w:lineRule="auto"/>
              <w:ind w:left="0" w:firstLine="0"/>
              <w:jc w:val="center"/>
              <w:textAlignment w:val="auto"/>
              <w:outlineLvl w:val="9"/>
              <w:rPr>
                <w:position w:val="0"/>
                <w:sz w:val="14"/>
                <w:szCs w:val="14"/>
              </w:rPr>
            </w:pPr>
            <w:r w:rsidRPr="0041172F">
              <w:rPr>
                <w:color w:val="000000"/>
                <w:position w:val="0"/>
                <w:sz w:val="14"/>
                <w:szCs w:val="14"/>
              </w:rPr>
              <w:t>UND</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14:paraId="472ACFF4" w14:textId="77777777" w:rsidR="0041172F" w:rsidRPr="0041172F" w:rsidRDefault="0041172F" w:rsidP="0041172F">
            <w:pPr>
              <w:suppressAutoHyphens w:val="0"/>
              <w:spacing w:line="240" w:lineRule="auto"/>
              <w:ind w:left="0" w:firstLine="0"/>
              <w:jc w:val="both"/>
              <w:textAlignment w:val="auto"/>
              <w:outlineLvl w:val="9"/>
              <w:rPr>
                <w:position w:val="0"/>
                <w:sz w:val="14"/>
                <w:szCs w:val="14"/>
              </w:rPr>
            </w:pPr>
            <w:r w:rsidRPr="0041172F">
              <w:rPr>
                <w:position w:val="0"/>
                <w:sz w:val="14"/>
                <w:szCs w:val="14"/>
              </w:rPr>
              <w:t>RECARGA DE CILINDRO DE OXIGÊNIO MEDICINAL COM CAPACIDADE DE NO MÍNIMO 3 M³ DE APROXIMADAMENTE 20 LITROS.</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89875"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22098</w:t>
            </w:r>
          </w:p>
        </w:tc>
        <w:tc>
          <w:tcPr>
            <w:tcW w:w="572" w:type="dxa"/>
            <w:tcBorders>
              <w:top w:val="single" w:sz="4" w:space="0" w:color="auto"/>
              <w:left w:val="single" w:sz="4" w:space="0" w:color="auto"/>
              <w:bottom w:val="single" w:sz="4" w:space="0" w:color="auto"/>
              <w:right w:val="single" w:sz="4" w:space="0" w:color="auto"/>
            </w:tcBorders>
          </w:tcPr>
          <w:p w14:paraId="3D7DB205"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p>
          <w:p w14:paraId="1A234AC7"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45</w:t>
            </w:r>
          </w:p>
        </w:tc>
        <w:tc>
          <w:tcPr>
            <w:tcW w:w="992" w:type="dxa"/>
            <w:tcBorders>
              <w:top w:val="single" w:sz="4" w:space="0" w:color="auto"/>
              <w:left w:val="single" w:sz="4" w:space="0" w:color="auto"/>
              <w:bottom w:val="single" w:sz="4" w:space="0" w:color="auto"/>
              <w:right w:val="single" w:sz="4" w:space="0" w:color="auto"/>
            </w:tcBorders>
          </w:tcPr>
          <w:p w14:paraId="56F8696B"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p>
          <w:p w14:paraId="12F0FF65"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 xml:space="preserve">R$190,00 </w:t>
            </w:r>
          </w:p>
          <w:p w14:paraId="42829125"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p>
        </w:tc>
        <w:tc>
          <w:tcPr>
            <w:tcW w:w="2126" w:type="dxa"/>
            <w:tcBorders>
              <w:top w:val="single" w:sz="4" w:space="0" w:color="auto"/>
              <w:left w:val="single" w:sz="4" w:space="0" w:color="auto"/>
              <w:bottom w:val="single" w:sz="4" w:space="0" w:color="auto"/>
              <w:right w:val="single" w:sz="4" w:space="0" w:color="auto"/>
            </w:tcBorders>
          </w:tcPr>
          <w:p w14:paraId="26070EE9"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p>
          <w:p w14:paraId="77D3CBA5" w14:textId="77777777" w:rsidR="0041172F" w:rsidRPr="0041172F" w:rsidRDefault="0041172F" w:rsidP="0041172F">
            <w:pPr>
              <w:suppressAutoHyphens w:val="0"/>
              <w:spacing w:line="276" w:lineRule="auto"/>
              <w:ind w:left="0" w:firstLine="0"/>
              <w:jc w:val="center"/>
              <w:textAlignment w:val="auto"/>
              <w:outlineLvl w:val="9"/>
              <w:rPr>
                <w:color w:val="000000"/>
                <w:position w:val="0"/>
                <w:sz w:val="14"/>
                <w:szCs w:val="14"/>
              </w:rPr>
            </w:pPr>
            <w:r w:rsidRPr="0041172F">
              <w:rPr>
                <w:color w:val="000000"/>
                <w:position w:val="0"/>
                <w:sz w:val="14"/>
                <w:szCs w:val="14"/>
              </w:rPr>
              <w:t xml:space="preserve">R$8.550,00 </w:t>
            </w:r>
          </w:p>
        </w:tc>
      </w:tr>
      <w:tr w:rsidR="0041172F" w:rsidRPr="0041172F" w14:paraId="072F57E1" w14:textId="77777777" w:rsidTr="0041172F">
        <w:trPr>
          <w:trHeight w:val="70"/>
          <w:jc w:val="center"/>
        </w:trPr>
        <w:tc>
          <w:tcPr>
            <w:tcW w:w="966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786BDE1" w14:textId="6ED6C88F" w:rsidR="0041172F" w:rsidRPr="0041172F" w:rsidRDefault="0041172F" w:rsidP="0041172F">
            <w:pPr>
              <w:suppressAutoHyphens w:val="0"/>
              <w:spacing w:line="276" w:lineRule="auto"/>
              <w:ind w:left="0" w:hanging="2"/>
              <w:jc w:val="center"/>
              <w:textAlignment w:val="auto"/>
              <w:outlineLvl w:val="9"/>
              <w:rPr>
                <w:b/>
                <w:bCs/>
                <w:color w:val="000000"/>
                <w:position w:val="0"/>
                <w:sz w:val="20"/>
                <w:szCs w:val="20"/>
              </w:rPr>
            </w:pPr>
            <w:r w:rsidRPr="0041172F">
              <w:rPr>
                <w:b/>
                <w:bCs/>
                <w:color w:val="000000"/>
                <w:position w:val="0"/>
                <w:sz w:val="20"/>
                <w:szCs w:val="20"/>
              </w:rPr>
              <w:t>VALOR TOTAL R$42</w:t>
            </w:r>
            <w:r w:rsidR="008E19DB">
              <w:rPr>
                <w:b/>
                <w:bCs/>
                <w:color w:val="000000"/>
                <w:position w:val="0"/>
                <w:sz w:val="20"/>
                <w:szCs w:val="20"/>
              </w:rPr>
              <w:t>.91</w:t>
            </w:r>
            <w:r w:rsidRPr="0041172F">
              <w:rPr>
                <w:b/>
                <w:bCs/>
                <w:color w:val="000000"/>
                <w:position w:val="0"/>
                <w:sz w:val="20"/>
                <w:szCs w:val="20"/>
              </w:rPr>
              <w:t xml:space="preserve">0,00 </w:t>
            </w:r>
          </w:p>
        </w:tc>
      </w:tr>
      <w:bookmarkEnd w:id="1"/>
    </w:tbl>
    <w:p w14:paraId="63D68782" w14:textId="77777777" w:rsidR="00465C9B" w:rsidRDefault="00465C9B">
      <w:pPr>
        <w:pStyle w:val="PargrafodaLista"/>
        <w:widowControl/>
        <w:tabs>
          <w:tab w:val="left" w:pos="284"/>
        </w:tabs>
        <w:spacing w:line="276" w:lineRule="auto"/>
        <w:ind w:left="0" w:right="-362"/>
        <w:contextualSpacing/>
        <w:jc w:val="both"/>
        <w:rPr>
          <w:sz w:val="24"/>
          <w:szCs w:val="24"/>
        </w:rPr>
      </w:pPr>
    </w:p>
    <w:p w14:paraId="4469D11A" w14:textId="408223D3" w:rsidR="00465C9B" w:rsidRPr="00053C59" w:rsidRDefault="009D3293" w:rsidP="00053C59">
      <w:pPr>
        <w:spacing w:line="276" w:lineRule="auto"/>
        <w:ind w:left="0" w:right="-362" w:firstLine="0"/>
        <w:jc w:val="both"/>
        <w:rPr>
          <w:rFonts w:eastAsia="Merriweather"/>
        </w:rPr>
      </w:pPr>
      <w:r>
        <w:rPr>
          <w:rFonts w:eastAsia="Merriweather"/>
        </w:rPr>
        <w:t xml:space="preserve">1.1.2. </w:t>
      </w:r>
      <w:r w:rsidRPr="0041172F">
        <w:rPr>
          <w:rFonts w:eastAsia="Merriweather"/>
        </w:rPr>
        <w:t xml:space="preserve">Valor total do processo </w:t>
      </w:r>
      <w:r w:rsidR="008E19DB" w:rsidRPr="008E19DB">
        <w:rPr>
          <w:rFonts w:eastAsia="Merriweather"/>
        </w:rPr>
        <w:t>R$42.910,00 (quarenta e dois mil, novecentos e dez reais</w:t>
      </w:r>
      <w:r w:rsidRPr="0041172F">
        <w:rPr>
          <w:rFonts w:eastAsia="Merriweather"/>
        </w:rPr>
        <w:t>).</w:t>
      </w:r>
    </w:p>
    <w:p w14:paraId="2A87A564" w14:textId="77777777" w:rsidR="00465C9B" w:rsidRDefault="009D3293">
      <w:pPr>
        <w:spacing w:line="276" w:lineRule="auto"/>
        <w:ind w:left="0" w:right="-362" w:firstLine="0"/>
        <w:jc w:val="both"/>
        <w:rPr>
          <w:rFonts w:eastAsia="Merriweather"/>
        </w:rPr>
      </w:pPr>
      <w:r>
        <w:rPr>
          <w:rFonts w:eastAsia="Merriweather"/>
        </w:rPr>
        <w:t>1.2. O objeto desta contratação não se enquadra como sendo de bem de luxo, conforme artigo 384 e seguintes do Decreto nº 3.537, de 09 de maio de 2023.</w:t>
      </w:r>
    </w:p>
    <w:p w14:paraId="30E0CA17" w14:textId="77777777" w:rsidR="00465C9B" w:rsidRDefault="009D3293">
      <w:pPr>
        <w:spacing w:line="276" w:lineRule="auto"/>
        <w:ind w:left="0" w:right="-362" w:hanging="2"/>
        <w:jc w:val="both"/>
        <w:rPr>
          <w:rFonts w:eastAsia="Merriweather"/>
        </w:rPr>
      </w:pPr>
      <w:r>
        <w:rPr>
          <w:rFonts w:eastAsia="Merriweather"/>
        </w:rPr>
        <w:t xml:space="preserve">1.3. Os bens objeto desta contratação são caracterizados como comuns, conforme justificativa constante do Estudo Técnico Preliminar. </w:t>
      </w:r>
    </w:p>
    <w:p w14:paraId="3AB5A940" w14:textId="77777777" w:rsidR="00465C9B" w:rsidRDefault="009D3293">
      <w:pPr>
        <w:spacing w:line="276" w:lineRule="auto"/>
        <w:ind w:left="0" w:right="-362" w:hanging="2"/>
        <w:jc w:val="both"/>
        <w:rPr>
          <w:rFonts w:eastAsia="Merriweather"/>
        </w:rPr>
      </w:pPr>
      <w:r>
        <w:rPr>
          <w:rFonts w:eastAsia="Merriweather"/>
        </w:rPr>
        <w:t>1.4. O prazo de vigência da contratação é de 01 (um) ano, proporcional a 12 (doze) meses contados a partir da publicação do extrato do contrato no Diário Oficial do Município, que poderá ser consultado através do link https://www.bandeirantes.pr.gov.br/diario-oficial-eletronico, prorrogável na forma dos artigos 405 e 406 da Decreto nº 3.537, de 09 de maio de 2023, desde que as condições se mantenham vantajosas para esta Administração.</w:t>
      </w:r>
    </w:p>
    <w:p w14:paraId="133BEF5A" w14:textId="109F2EC2" w:rsidR="00465C9B" w:rsidRDefault="009D3293">
      <w:pPr>
        <w:spacing w:line="276" w:lineRule="auto"/>
        <w:ind w:left="0" w:right="-362" w:hanging="2"/>
        <w:jc w:val="both"/>
        <w:rPr>
          <w:rFonts w:eastAsia="Merriweather"/>
        </w:rPr>
      </w:pPr>
      <w:r>
        <w:rPr>
          <w:rFonts w:eastAsia="Merriweather"/>
        </w:rPr>
        <w:t>1.</w:t>
      </w:r>
      <w:r w:rsidR="0041768B">
        <w:rPr>
          <w:rFonts w:eastAsia="Merriweather"/>
        </w:rPr>
        <w:t>5</w:t>
      </w:r>
      <w:r>
        <w:rPr>
          <w:rFonts w:eastAsia="Merriweather"/>
        </w:rPr>
        <w:t>. O contrato oferece maior detalhamento das regras que serão aplicadas em relação à vigência da contratação.</w:t>
      </w:r>
    </w:p>
    <w:p w14:paraId="7D5A0531" w14:textId="106D72BD" w:rsidR="00465C9B" w:rsidRDefault="009D3293">
      <w:pPr>
        <w:spacing w:line="360" w:lineRule="auto"/>
        <w:ind w:left="0" w:right="-340" w:firstLine="0"/>
        <w:jc w:val="both"/>
        <w:outlineLvl w:val="9"/>
      </w:pPr>
      <w:r w:rsidRPr="00E6332D">
        <w:rPr>
          <w:rFonts w:eastAsia="Merriweather"/>
          <w:color w:val="000000"/>
          <w:shd w:val="clear" w:color="auto" w:fill="FFFF00"/>
        </w:rPr>
        <w:t>1.</w:t>
      </w:r>
      <w:r w:rsidR="0041768B" w:rsidRPr="00E6332D">
        <w:rPr>
          <w:rFonts w:eastAsia="Merriweather"/>
          <w:color w:val="000000"/>
          <w:shd w:val="clear" w:color="auto" w:fill="FFFF00"/>
        </w:rPr>
        <w:t>6</w:t>
      </w:r>
      <w:r w:rsidRPr="00E6332D">
        <w:rPr>
          <w:rFonts w:eastAsia="Merriweather"/>
          <w:color w:val="000000"/>
          <w:shd w:val="clear" w:color="auto" w:fill="FFFF00"/>
        </w:rPr>
        <w:t>. Criação, Expansão ou Aperfeiçoamento de Ações Governamentais: A presente contratação não se trata de criação, expansão ou aperfeiçoamento de ações do governo, pois, enquadra‐se no entendimento de se tratar de despesa destinada ao custeio/serviços de atividades rotineiras e habituais do ente, não havendo necessidade de elaboração de estimativa do impacto orçamentário‐ financeiro ou de declaração do ordenador de despesa de que o aumento possui adequação orçamentária e financeira com a LOA e compatibilidade com o PPA e a LDO na forma disposta nos Art. 16 e 17 da Lei complementar nº 101/2020 – LRF.</w:t>
      </w:r>
    </w:p>
    <w:p w14:paraId="01861D2B" w14:textId="77777777" w:rsidR="00465C9B" w:rsidRDefault="00465C9B">
      <w:pPr>
        <w:spacing w:line="276" w:lineRule="auto"/>
        <w:ind w:left="0" w:right="-362" w:hanging="2"/>
        <w:jc w:val="both"/>
        <w:rPr>
          <w:rFonts w:eastAsia="Merriweather"/>
        </w:rPr>
      </w:pPr>
    </w:p>
    <w:p w14:paraId="1119B18C" w14:textId="77777777" w:rsidR="00465C9B" w:rsidRDefault="009D3293">
      <w:pPr>
        <w:shd w:val="clear" w:color="auto" w:fill="D9D9D9" w:themeFill="background1" w:themeFillShade="D9"/>
        <w:spacing w:line="276" w:lineRule="auto"/>
        <w:ind w:left="0" w:right="-362" w:firstLine="0"/>
        <w:jc w:val="both"/>
        <w:rPr>
          <w:rFonts w:eastAsia="Merriweather"/>
          <w:b/>
        </w:rPr>
      </w:pPr>
      <w:r>
        <w:rPr>
          <w:rFonts w:eastAsia="Merriweather"/>
          <w:b/>
          <w:shd w:val="clear" w:color="auto" w:fill="F2F2F2"/>
        </w:rPr>
        <w:lastRenderedPageBreak/>
        <w:t>2. F</w:t>
      </w:r>
      <w:r>
        <w:rPr>
          <w:rFonts w:eastAsia="Merriweather"/>
          <w:b/>
        </w:rPr>
        <w:t>UNDAMENTAÇÃO E DESCRIÇÃO DA NECESSIDADE DA CONTRATAÇÃO</w:t>
      </w:r>
    </w:p>
    <w:p w14:paraId="21BD00CF" w14:textId="77777777" w:rsidR="00465C9B" w:rsidRDefault="009D3293">
      <w:pPr>
        <w:spacing w:line="276" w:lineRule="auto"/>
        <w:ind w:left="0" w:right="-362" w:hanging="2"/>
        <w:jc w:val="both"/>
        <w:rPr>
          <w:rFonts w:eastAsia="Merriweather"/>
        </w:rPr>
      </w:pPr>
      <w:r>
        <w:rPr>
          <w:rFonts w:eastAsia="Merriweather"/>
        </w:rPr>
        <w:t>2.1. A Fundamentação da Contratação e de seus quantitativos encontra-se pormenorizada em Tópico específico dos Estudos Técnicos Preliminares, apêndice deste Termo de Referência.</w:t>
      </w:r>
    </w:p>
    <w:p w14:paraId="6AD4C5F9" w14:textId="77777777" w:rsidR="00465C9B" w:rsidRDefault="009D3293">
      <w:pPr>
        <w:spacing w:line="276" w:lineRule="auto"/>
        <w:ind w:left="0" w:right="-362" w:hanging="2"/>
        <w:jc w:val="both"/>
        <w:rPr>
          <w:rFonts w:eastAsia="Merriweather"/>
        </w:rPr>
      </w:pPr>
      <w:r>
        <w:rPr>
          <w:rFonts w:eastAsia="Merriweather"/>
        </w:rPr>
        <w:t xml:space="preserve"> </w:t>
      </w:r>
    </w:p>
    <w:p w14:paraId="7FBBCF90" w14:textId="16074349" w:rsidR="00465C9B" w:rsidRDefault="009D3293">
      <w:pPr>
        <w:spacing w:line="276" w:lineRule="auto"/>
        <w:ind w:left="0" w:right="-362" w:hanging="2"/>
        <w:jc w:val="both"/>
        <w:rPr>
          <w:rFonts w:eastAsia="Merriweather"/>
        </w:rPr>
      </w:pPr>
      <w:r>
        <w:rPr>
          <w:rFonts w:eastAsia="Merriweather"/>
        </w:rPr>
        <w:t xml:space="preserve">2.2. O objeto da contratação está previsto no Plano de Contratações Anual de 2025, conforme </w:t>
      </w:r>
      <w:r w:rsidRPr="005008E6">
        <w:rPr>
          <w:rFonts w:eastAsia="Merriweather"/>
        </w:rPr>
        <w:t xml:space="preserve">edição nº </w:t>
      </w:r>
      <w:r w:rsidR="005008E6" w:rsidRPr="005008E6">
        <w:rPr>
          <w:rFonts w:eastAsia="Merriweather"/>
        </w:rPr>
        <w:t>10</w:t>
      </w:r>
      <w:r w:rsidR="00353C3A">
        <w:rPr>
          <w:rFonts w:eastAsia="Merriweather"/>
        </w:rPr>
        <w:t>22</w:t>
      </w:r>
      <w:r w:rsidRPr="005008E6">
        <w:rPr>
          <w:rFonts w:eastAsia="Merriweather"/>
        </w:rPr>
        <w:t xml:space="preserve">, ano: 2025, publicado nos dias </w:t>
      </w:r>
      <w:r w:rsidR="00353C3A">
        <w:rPr>
          <w:rFonts w:eastAsia="Merriweather"/>
        </w:rPr>
        <w:t>26</w:t>
      </w:r>
      <w:r w:rsidRPr="005008E6">
        <w:rPr>
          <w:rFonts w:eastAsia="Merriweather"/>
        </w:rPr>
        <w:t xml:space="preserve"> de </w:t>
      </w:r>
      <w:r w:rsidR="005008E6" w:rsidRPr="005008E6">
        <w:rPr>
          <w:rFonts w:eastAsia="Merriweather"/>
        </w:rPr>
        <w:t>março</w:t>
      </w:r>
      <w:r w:rsidRPr="005008E6">
        <w:rPr>
          <w:rFonts w:eastAsia="Merriweather"/>
        </w:rPr>
        <w:t xml:space="preserve"> de 2025</w:t>
      </w:r>
      <w:r>
        <w:rPr>
          <w:rFonts w:eastAsia="Merriweather"/>
        </w:rPr>
        <w:t>, de acordo com o detalhamento a seguir:</w:t>
      </w:r>
    </w:p>
    <w:p w14:paraId="6316B156" w14:textId="77777777" w:rsidR="00465C9B" w:rsidRDefault="00465C9B">
      <w:pPr>
        <w:spacing w:line="276" w:lineRule="auto"/>
        <w:ind w:left="0" w:right="-362" w:hanging="2"/>
        <w:jc w:val="both"/>
        <w:rPr>
          <w:rFonts w:eastAsia="Merriweather"/>
        </w:rPr>
      </w:pPr>
    </w:p>
    <w:p w14:paraId="789E0AFA" w14:textId="77777777" w:rsidR="00465C9B" w:rsidRDefault="00465C9B">
      <w:pPr>
        <w:spacing w:line="276" w:lineRule="auto"/>
        <w:ind w:left="0" w:right="-362" w:hanging="2"/>
        <w:jc w:val="both"/>
        <w:rPr>
          <w:rFonts w:eastAsia="Merriweather"/>
        </w:rPr>
      </w:pPr>
    </w:p>
    <w:tbl>
      <w:tblPr>
        <w:tblStyle w:val="Tabelacomgrade"/>
        <w:tblW w:w="9886" w:type="dxa"/>
        <w:jc w:val="center"/>
        <w:tblLayout w:type="fixed"/>
        <w:tblLook w:val="04A0" w:firstRow="1" w:lastRow="0" w:firstColumn="1" w:lastColumn="0" w:noHBand="0" w:noVBand="1"/>
      </w:tblPr>
      <w:tblGrid>
        <w:gridCol w:w="3180"/>
        <w:gridCol w:w="3120"/>
        <w:gridCol w:w="3586"/>
      </w:tblGrid>
      <w:tr w:rsidR="00465C9B" w14:paraId="209FE90E" w14:textId="77777777">
        <w:trPr>
          <w:jc w:val="center"/>
        </w:trPr>
        <w:tc>
          <w:tcPr>
            <w:tcW w:w="318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14:paraId="621817BF" w14:textId="77777777" w:rsidR="00465C9B" w:rsidRDefault="009D3293">
            <w:pPr>
              <w:spacing w:line="240" w:lineRule="auto"/>
              <w:ind w:left="0" w:right="-362" w:hanging="2"/>
              <w:rPr>
                <w:sz w:val="22"/>
                <w:szCs w:val="22"/>
              </w:rPr>
            </w:pPr>
            <w:r>
              <w:rPr>
                <w:b/>
                <w:sz w:val="22"/>
                <w:szCs w:val="22"/>
              </w:rPr>
              <w:t>SECRETARIA</w:t>
            </w:r>
          </w:p>
        </w:tc>
        <w:tc>
          <w:tcPr>
            <w:tcW w:w="312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14:paraId="5153EF33" w14:textId="77777777" w:rsidR="00465C9B" w:rsidRDefault="009D3293">
            <w:pPr>
              <w:spacing w:line="240" w:lineRule="auto"/>
              <w:ind w:left="0" w:right="-362" w:hanging="2"/>
              <w:jc w:val="center"/>
              <w:rPr>
                <w:sz w:val="22"/>
                <w:szCs w:val="22"/>
              </w:rPr>
            </w:pPr>
            <w:r>
              <w:rPr>
                <w:b/>
                <w:sz w:val="22"/>
                <w:szCs w:val="22"/>
              </w:rPr>
              <w:t>DEMANDA</w:t>
            </w:r>
          </w:p>
        </w:tc>
        <w:tc>
          <w:tcPr>
            <w:tcW w:w="3586"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14:paraId="1C0C5830" w14:textId="77777777" w:rsidR="00465C9B" w:rsidRDefault="009D3293">
            <w:pPr>
              <w:spacing w:line="240" w:lineRule="auto"/>
              <w:ind w:left="0" w:right="-362" w:hanging="2"/>
              <w:jc w:val="center"/>
            </w:pPr>
            <w:r>
              <w:rPr>
                <w:b/>
                <w:sz w:val="22"/>
                <w:szCs w:val="22"/>
              </w:rPr>
              <w:t>PÁGINA DA EDIÇÃO</w:t>
            </w:r>
          </w:p>
        </w:tc>
      </w:tr>
      <w:tr w:rsidR="00465C9B" w14:paraId="4B32D81C" w14:textId="77777777">
        <w:trPr>
          <w:jc w:val="center"/>
        </w:trPr>
        <w:tc>
          <w:tcPr>
            <w:tcW w:w="3180" w:type="dxa"/>
          </w:tcPr>
          <w:p w14:paraId="5959A87B" w14:textId="77777777" w:rsidR="00465C9B" w:rsidRPr="001E5CB9" w:rsidRDefault="009D3293">
            <w:pPr>
              <w:spacing w:line="240" w:lineRule="auto"/>
              <w:ind w:left="0" w:right="-362" w:hanging="2"/>
              <w:rPr>
                <w:sz w:val="22"/>
                <w:szCs w:val="22"/>
                <w:highlight w:val="yellow"/>
              </w:rPr>
            </w:pPr>
            <w:r w:rsidRPr="005008E6">
              <w:rPr>
                <w:sz w:val="22"/>
                <w:szCs w:val="22"/>
              </w:rPr>
              <w:t>SAÚDE</w:t>
            </w:r>
          </w:p>
        </w:tc>
        <w:tc>
          <w:tcPr>
            <w:tcW w:w="3120" w:type="dxa"/>
          </w:tcPr>
          <w:p w14:paraId="5FA15F95" w14:textId="14364076" w:rsidR="00465C9B" w:rsidRPr="001E5CB9" w:rsidRDefault="009D3293">
            <w:pPr>
              <w:spacing w:line="240" w:lineRule="auto"/>
              <w:ind w:left="0" w:right="-362" w:hanging="2"/>
              <w:jc w:val="center"/>
              <w:rPr>
                <w:sz w:val="22"/>
                <w:szCs w:val="22"/>
                <w:highlight w:val="yellow"/>
              </w:rPr>
            </w:pPr>
            <w:r w:rsidRPr="005008E6">
              <w:t>SS03</w:t>
            </w:r>
            <w:r w:rsidR="0041768B">
              <w:t>67</w:t>
            </w:r>
          </w:p>
        </w:tc>
        <w:tc>
          <w:tcPr>
            <w:tcW w:w="3586" w:type="dxa"/>
          </w:tcPr>
          <w:p w14:paraId="4CDCBC5B" w14:textId="6303A022" w:rsidR="00465C9B" w:rsidRDefault="009D3293">
            <w:pPr>
              <w:jc w:val="center"/>
            </w:pPr>
            <w:r w:rsidRPr="005008E6">
              <w:t xml:space="preserve">        Nº</w:t>
            </w:r>
            <w:r w:rsidR="005008E6" w:rsidRPr="005008E6">
              <w:t>1</w:t>
            </w:r>
            <w:r w:rsidR="00353C3A">
              <w:t>54</w:t>
            </w:r>
            <w:r w:rsidR="005008E6">
              <w:t xml:space="preserve"> de </w:t>
            </w:r>
            <w:r w:rsidR="00353C3A">
              <w:t>216</w:t>
            </w:r>
          </w:p>
        </w:tc>
      </w:tr>
      <w:tr w:rsidR="0041768B" w14:paraId="598EE2AD" w14:textId="77777777">
        <w:trPr>
          <w:jc w:val="center"/>
        </w:trPr>
        <w:tc>
          <w:tcPr>
            <w:tcW w:w="3180" w:type="dxa"/>
          </w:tcPr>
          <w:p w14:paraId="445F7567" w14:textId="6788684F" w:rsidR="0041768B" w:rsidRPr="005008E6" w:rsidRDefault="0041768B">
            <w:pPr>
              <w:spacing w:line="240" w:lineRule="auto"/>
              <w:ind w:left="0" w:right="-362" w:hanging="2"/>
              <w:rPr>
                <w:sz w:val="22"/>
                <w:szCs w:val="22"/>
              </w:rPr>
            </w:pPr>
            <w:r>
              <w:rPr>
                <w:sz w:val="22"/>
                <w:szCs w:val="22"/>
              </w:rPr>
              <w:t>ADMINISTRAÇÃO</w:t>
            </w:r>
          </w:p>
        </w:tc>
        <w:tc>
          <w:tcPr>
            <w:tcW w:w="3120" w:type="dxa"/>
          </w:tcPr>
          <w:p w14:paraId="1D27C4CA" w14:textId="05725594" w:rsidR="0041768B" w:rsidRPr="005008E6" w:rsidRDefault="0041768B">
            <w:pPr>
              <w:spacing w:line="240" w:lineRule="auto"/>
              <w:ind w:left="0" w:right="-362" w:hanging="2"/>
              <w:jc w:val="center"/>
            </w:pPr>
            <w:r>
              <w:t>SA0180</w:t>
            </w:r>
          </w:p>
        </w:tc>
        <w:tc>
          <w:tcPr>
            <w:tcW w:w="3586" w:type="dxa"/>
          </w:tcPr>
          <w:p w14:paraId="19B54118" w14:textId="3C0A7802" w:rsidR="0041768B" w:rsidRPr="005008E6" w:rsidRDefault="0041768B">
            <w:pPr>
              <w:jc w:val="center"/>
            </w:pPr>
            <w:r>
              <w:t xml:space="preserve">        Nº</w:t>
            </w:r>
            <w:r w:rsidR="00353C3A">
              <w:t>37</w:t>
            </w:r>
            <w:r>
              <w:t xml:space="preserve"> de 2</w:t>
            </w:r>
            <w:r w:rsidR="00353C3A">
              <w:t>16</w:t>
            </w:r>
          </w:p>
        </w:tc>
      </w:tr>
    </w:tbl>
    <w:p w14:paraId="7C8E19E8" w14:textId="77777777" w:rsidR="00465C9B" w:rsidRDefault="00465C9B">
      <w:pPr>
        <w:spacing w:line="276" w:lineRule="auto"/>
        <w:ind w:left="0" w:right="-362" w:hanging="2"/>
        <w:jc w:val="both"/>
        <w:rPr>
          <w:rFonts w:eastAsia="Merriweather"/>
        </w:rPr>
      </w:pPr>
    </w:p>
    <w:p w14:paraId="7284DECD" w14:textId="77777777" w:rsidR="00465C9B" w:rsidRDefault="009D3293">
      <w:pPr>
        <w:spacing w:line="276" w:lineRule="auto"/>
        <w:ind w:left="0" w:right="-362" w:hanging="2"/>
        <w:jc w:val="both"/>
        <w:rPr>
          <w:rFonts w:eastAsia="Merriweather"/>
        </w:rPr>
      </w:pPr>
      <w:r>
        <w:rPr>
          <w:rFonts w:eastAsia="Merriweather"/>
        </w:rPr>
        <w:t>2.3. A contratação está prevista nas seguintes leis orçamentárias:</w:t>
      </w:r>
    </w:p>
    <w:p w14:paraId="6E6452AF" w14:textId="77777777" w:rsidR="00465C9B" w:rsidRDefault="009D3293">
      <w:pPr>
        <w:spacing w:line="276" w:lineRule="auto"/>
        <w:ind w:left="0" w:right="-362" w:hanging="2"/>
        <w:jc w:val="both"/>
        <w:rPr>
          <w:rFonts w:eastAsia="Merriweather"/>
        </w:rPr>
      </w:pPr>
      <w:r>
        <w:rPr>
          <w:rFonts w:eastAsia="Merriweather"/>
        </w:rPr>
        <w:t>2.3.1.  PPA - Lei n.º 4.057/2021 de 10 de novembro de 2021;</w:t>
      </w:r>
    </w:p>
    <w:p w14:paraId="19C4F94A" w14:textId="77777777" w:rsidR="00465C9B" w:rsidRDefault="009D3293">
      <w:pPr>
        <w:spacing w:line="276" w:lineRule="auto"/>
        <w:ind w:left="0" w:right="-362" w:hanging="2"/>
        <w:jc w:val="both"/>
        <w:rPr>
          <w:rFonts w:eastAsia="Merriweather"/>
        </w:rPr>
      </w:pPr>
      <w:r>
        <w:rPr>
          <w:rFonts w:eastAsia="Merriweather"/>
        </w:rPr>
        <w:t xml:space="preserve">2.3.2. LDO - </w:t>
      </w:r>
      <w:r>
        <w:rPr>
          <w:rFonts w:eastAsia="Merriweather"/>
          <w:color w:val="FF0000"/>
          <w:highlight w:val="yellow"/>
        </w:rPr>
        <w:t>Lei n.º 4.462/2024, de 14 de agosto de 202</w:t>
      </w:r>
      <w:r>
        <w:rPr>
          <w:rFonts w:eastAsia="Merriweather"/>
          <w:color w:val="FF0000"/>
        </w:rPr>
        <w:t>4</w:t>
      </w:r>
      <w:r>
        <w:rPr>
          <w:rFonts w:eastAsia="Merriweather"/>
        </w:rPr>
        <w:t>;</w:t>
      </w:r>
    </w:p>
    <w:p w14:paraId="349C4D25" w14:textId="77777777" w:rsidR="00465C9B" w:rsidRDefault="009D3293">
      <w:pPr>
        <w:spacing w:line="276" w:lineRule="auto"/>
        <w:ind w:left="0" w:right="-362" w:hanging="2"/>
        <w:jc w:val="both"/>
        <w:rPr>
          <w:rFonts w:eastAsia="Merriweather"/>
        </w:rPr>
      </w:pPr>
      <w:r>
        <w:rPr>
          <w:rFonts w:eastAsia="Merriweather"/>
        </w:rPr>
        <w:t xml:space="preserve">2.3.3. LOA – </w:t>
      </w:r>
      <w:r>
        <w:rPr>
          <w:rFonts w:eastAsia="Merriweather"/>
          <w:color w:val="FF0000"/>
          <w:highlight w:val="yellow"/>
        </w:rPr>
        <w:t>Lei nº 4.477/2024, de 03 de dezembro de 202</w:t>
      </w:r>
      <w:r>
        <w:rPr>
          <w:rFonts w:eastAsia="Merriweather"/>
          <w:color w:val="FF0000"/>
        </w:rPr>
        <w:t>4;</w:t>
      </w:r>
    </w:p>
    <w:p w14:paraId="6B48664C" w14:textId="77777777" w:rsidR="00465C9B" w:rsidRDefault="00465C9B">
      <w:pPr>
        <w:spacing w:line="276" w:lineRule="auto"/>
        <w:ind w:left="0" w:right="-362" w:hanging="2"/>
        <w:jc w:val="both"/>
        <w:rPr>
          <w:rFonts w:eastAsia="Merriweather"/>
          <w:color w:val="FF0000"/>
        </w:rPr>
      </w:pPr>
    </w:p>
    <w:p w14:paraId="538953FD" w14:textId="77777777" w:rsidR="00465C9B" w:rsidRDefault="009D3293">
      <w:pPr>
        <w:shd w:val="clear" w:color="auto" w:fill="D9D9D9" w:themeFill="background1" w:themeFillShade="D9"/>
        <w:tabs>
          <w:tab w:val="left" w:pos="284"/>
        </w:tabs>
        <w:spacing w:line="276" w:lineRule="auto"/>
        <w:ind w:right="-362" w:firstLine="0"/>
        <w:jc w:val="both"/>
        <w:rPr>
          <w:rFonts w:eastAsia="Merriweather"/>
          <w:b/>
        </w:rPr>
      </w:pPr>
      <w:r>
        <w:rPr>
          <w:rFonts w:eastAsia="Merriweather"/>
          <w:b/>
        </w:rPr>
        <w:t>3. DESCRIÇÃO DA SOLUÇÃO COMO UM TODO CONSIDERADO O CICLO DE VIDA DO OBJETO E ESPECIFICAÇÃO DO PRODUTO</w:t>
      </w:r>
    </w:p>
    <w:p w14:paraId="5667FDC8" w14:textId="77777777" w:rsidR="00465C9B" w:rsidRDefault="009D3293">
      <w:pPr>
        <w:spacing w:line="276" w:lineRule="auto"/>
        <w:ind w:left="0" w:right="-362" w:hanging="2"/>
        <w:jc w:val="both"/>
        <w:rPr>
          <w:rFonts w:eastAsia="Merriweather"/>
        </w:rPr>
      </w:pPr>
      <w:r>
        <w:rPr>
          <w:rFonts w:eastAsia="Merriweather"/>
        </w:rPr>
        <w:t>3.1. A descrição da solução como um todo encontra-se pormenorizada em tópico específico dos Estudos Técnicos Preliminares, apêndice deste Termo de Referência.</w:t>
      </w:r>
    </w:p>
    <w:p w14:paraId="6E7FB892" w14:textId="77777777" w:rsidR="00465C9B" w:rsidRDefault="00465C9B">
      <w:pPr>
        <w:spacing w:line="276" w:lineRule="auto"/>
        <w:ind w:left="0" w:right="-362" w:hanging="2"/>
        <w:jc w:val="both"/>
        <w:rPr>
          <w:rFonts w:eastAsia="Merriweather"/>
        </w:rPr>
      </w:pPr>
    </w:p>
    <w:p w14:paraId="34D8ADDA" w14:textId="77777777" w:rsidR="00465C9B" w:rsidRDefault="009D3293">
      <w:pPr>
        <w:shd w:val="clear" w:color="auto" w:fill="D9D9D9" w:themeFill="background1" w:themeFillShade="D9"/>
        <w:spacing w:line="276" w:lineRule="auto"/>
        <w:ind w:left="2" w:right="-362" w:hanging="2"/>
        <w:jc w:val="both"/>
        <w:rPr>
          <w:rFonts w:eastAsia="Merriweather"/>
          <w:b/>
          <w:sz w:val="16"/>
          <w:szCs w:val="16"/>
        </w:rPr>
      </w:pPr>
      <w:r>
        <w:rPr>
          <w:rFonts w:eastAsia="Merriweather"/>
          <w:b/>
        </w:rPr>
        <w:t>4</w:t>
      </w:r>
      <w:bookmarkStart w:id="3" w:name="_Hlk189729248"/>
      <w:r>
        <w:rPr>
          <w:rFonts w:eastAsia="Merriweather"/>
          <w:b/>
        </w:rPr>
        <w:t>.</w:t>
      </w:r>
      <w:r>
        <w:rPr>
          <w:rFonts w:eastAsia="Merriweather"/>
          <w:b/>
          <w:sz w:val="14"/>
          <w:szCs w:val="14"/>
        </w:rPr>
        <w:t xml:space="preserve"> </w:t>
      </w:r>
      <w:r>
        <w:rPr>
          <w:rFonts w:eastAsia="Merriweather"/>
          <w:b/>
        </w:rPr>
        <w:t>REQUISITOS DA CONTRATAÇÃO</w:t>
      </w:r>
      <w:bookmarkEnd w:id="3"/>
    </w:p>
    <w:p w14:paraId="779264ED" w14:textId="3AE8D14E" w:rsidR="00465C9B" w:rsidRDefault="009D3293">
      <w:pPr>
        <w:spacing w:line="276" w:lineRule="auto"/>
        <w:ind w:left="2" w:right="-362" w:hanging="2"/>
        <w:jc w:val="both"/>
      </w:pPr>
      <w:r>
        <w:rPr>
          <w:rFonts w:eastAsia="Merriweather"/>
        </w:rPr>
        <w:t xml:space="preserve">4.1. </w:t>
      </w:r>
      <w:r>
        <w:rPr>
          <w:rFonts w:eastAsia="Merriweather"/>
          <w:b/>
          <w:bCs/>
        </w:rPr>
        <w:t>SUSTENTABILIDADE</w:t>
      </w:r>
      <w:r>
        <w:rPr>
          <w:rFonts w:eastAsia="Merriweather"/>
        </w:rPr>
        <w:t xml:space="preserve">: </w:t>
      </w:r>
      <w:r w:rsidR="008101A8" w:rsidRPr="008101A8">
        <w:rPr>
          <w:rFonts w:eastAsia="Merriweather"/>
        </w:rPr>
        <w:t>A proponente deverá se responsabilizar pelo transporte e destinação ambientalmente adequada dos resíduos gerados na manutenção, incluindo peças substituídas e fluidos refrigerantes, conforme a Lei nº 12.305/2010 e normas vigentes. Deverá adotar medidas para otimização energética dos equipamentos, priorizando peças sustentáveis e logística eficiente, garantindo conformidade com as diretrizes das normas</w:t>
      </w:r>
      <w:r w:rsidR="008101A8">
        <w:rPr>
          <w:rFonts w:eastAsia="Merriweather"/>
        </w:rPr>
        <w:t xml:space="preserve"> vigentes. </w:t>
      </w:r>
      <w:r>
        <w:t>Em caso de surgimento de situações imprevistas, devem ser seguidas as diretrizes estabelecidas no Guia Nacional de Contratações Sustentáveis, bem como no Decreto Municipal nº 3.537/2023, de 9 de maio de 2023.</w:t>
      </w:r>
    </w:p>
    <w:p w14:paraId="5B4F631B" w14:textId="77777777" w:rsidR="009D534D" w:rsidRDefault="009D534D" w:rsidP="009D534D">
      <w:pPr>
        <w:spacing w:line="276" w:lineRule="auto"/>
        <w:ind w:left="2" w:right="-362" w:hanging="2"/>
        <w:jc w:val="both"/>
      </w:pPr>
      <w:r>
        <w:t>4.1.1. Além dos critérios de sustentabilidade eventualmente inseridos na descrição do objeto, devem ser atendidos os seguintes requisitos, que se baseiam no Guia Nacional de Contratações Sustentáveis:</w:t>
      </w:r>
    </w:p>
    <w:p w14:paraId="0F99DC34" w14:textId="77777777" w:rsidR="009D534D" w:rsidRDefault="009D534D" w:rsidP="009D534D">
      <w:pPr>
        <w:spacing w:line="276" w:lineRule="auto"/>
        <w:ind w:left="2" w:right="-362" w:hanging="2"/>
        <w:jc w:val="both"/>
      </w:pPr>
      <w:r>
        <w:t>a)</w:t>
      </w:r>
      <w:r>
        <w:tab/>
        <w:t xml:space="preserve">Dar preferência a envio de documentos na forma digital, a fim de reduzir a impressão de </w:t>
      </w:r>
      <w:proofErr w:type="gramStart"/>
      <w:r>
        <w:t>documentos</w:t>
      </w:r>
      <w:proofErr w:type="gramEnd"/>
      <w:r>
        <w:t>.</w:t>
      </w:r>
    </w:p>
    <w:p w14:paraId="1CA15EC1" w14:textId="77777777" w:rsidR="009D534D" w:rsidRDefault="009D534D" w:rsidP="009D534D">
      <w:pPr>
        <w:spacing w:line="276" w:lineRule="auto"/>
        <w:ind w:left="2" w:right="-362" w:hanging="2"/>
        <w:jc w:val="both"/>
      </w:pPr>
      <w:r>
        <w:t>b)</w:t>
      </w:r>
      <w:r>
        <w:tab/>
        <w:t>Em caso de necessidade de envio de documentos à CONTRATANTE, usar preferencialmente a função “duplex” (frente e verso), bem como de papel confeccionado com madeira de origem legal.</w:t>
      </w:r>
    </w:p>
    <w:p w14:paraId="75BCDDDD" w14:textId="77777777" w:rsidR="009D534D" w:rsidRDefault="009D534D" w:rsidP="009D534D">
      <w:pPr>
        <w:spacing w:line="276" w:lineRule="auto"/>
        <w:ind w:left="2" w:right="-362" w:hanging="2"/>
        <w:jc w:val="both"/>
      </w:pPr>
      <w:r>
        <w:t>c)</w:t>
      </w:r>
      <w:r>
        <w:tab/>
        <w:t>Fornecer aos empregados os equipamentos de segurança necessários para a execução dos serviços, bem como quando de demonstração do modo de utilização para a CONTRATANTE;</w:t>
      </w:r>
    </w:p>
    <w:p w14:paraId="699859A0" w14:textId="77777777" w:rsidR="009D534D" w:rsidRDefault="009D534D" w:rsidP="009D534D">
      <w:pPr>
        <w:spacing w:line="276" w:lineRule="auto"/>
        <w:ind w:left="2" w:right="-362" w:hanging="2"/>
        <w:jc w:val="both"/>
      </w:pPr>
      <w:r>
        <w:t>d)</w:t>
      </w:r>
      <w:r>
        <w:tab/>
        <w:t>Capacitar os funcionários e conscientizá-los sobre a importância da gestão sustentável de resíduos.</w:t>
      </w:r>
    </w:p>
    <w:p w14:paraId="14B33029" w14:textId="77777777" w:rsidR="009D534D" w:rsidRDefault="009D534D" w:rsidP="009D534D">
      <w:pPr>
        <w:spacing w:line="276" w:lineRule="auto"/>
        <w:ind w:left="2" w:right="-362" w:hanging="2"/>
        <w:jc w:val="both"/>
      </w:pPr>
      <w:r>
        <w:t>e)</w:t>
      </w:r>
      <w:r>
        <w:tab/>
        <w:t>Implementação de práticas que minimizem impactos ambientais, como reciclagem de cilindros e descarte adequado de materiais.</w:t>
      </w:r>
    </w:p>
    <w:p w14:paraId="394B50FD" w14:textId="77777777" w:rsidR="009D534D" w:rsidRDefault="009D534D" w:rsidP="009D534D">
      <w:pPr>
        <w:spacing w:line="276" w:lineRule="auto"/>
        <w:ind w:left="2" w:right="-362" w:hanging="2"/>
        <w:jc w:val="both"/>
      </w:pPr>
      <w:r>
        <w:lastRenderedPageBreak/>
        <w:t>f)</w:t>
      </w:r>
      <w:r>
        <w:tab/>
        <w:t>Práticas que reduzam os impactos ambientais, incluindo o descarte adequado de cilindros inservíveis.</w:t>
      </w:r>
    </w:p>
    <w:p w14:paraId="196EC750" w14:textId="77777777" w:rsidR="009D534D" w:rsidRDefault="009D534D" w:rsidP="009D534D">
      <w:pPr>
        <w:spacing w:line="276" w:lineRule="auto"/>
        <w:ind w:left="2" w:right="-362" w:hanging="2"/>
        <w:jc w:val="both"/>
      </w:pPr>
      <w:r>
        <w:t>g)</w:t>
      </w:r>
      <w:r>
        <w:tab/>
        <w:t>Implementar práticas e tecnologias que diminuem a quantidade de gases de efeito estufa que a empresa emite, como dióxido de carbono (CO₂), durante suas operações. A "pegada de carbono" é uma medida do impacto ambiental de uma organização em termos de emissões de carbono, e a adoção de tecnologias e processos sustentáveis pode incluir:</w:t>
      </w:r>
    </w:p>
    <w:p w14:paraId="49E113E4" w14:textId="77777777" w:rsidR="009D534D" w:rsidRDefault="009D534D" w:rsidP="009D534D">
      <w:pPr>
        <w:spacing w:line="276" w:lineRule="auto"/>
        <w:ind w:left="2" w:right="-362" w:hanging="2"/>
        <w:jc w:val="both"/>
      </w:pPr>
      <w:r>
        <w:t>h)</w:t>
      </w:r>
      <w:r>
        <w:tab/>
        <w:t>Uso de fontes de energia renovável (como solar ou eólica).</w:t>
      </w:r>
    </w:p>
    <w:p w14:paraId="5AC4E4C6" w14:textId="77777777" w:rsidR="009D534D" w:rsidRDefault="009D534D" w:rsidP="009D534D">
      <w:pPr>
        <w:spacing w:line="276" w:lineRule="auto"/>
        <w:ind w:left="2" w:right="-362" w:hanging="2"/>
        <w:jc w:val="both"/>
      </w:pPr>
      <w:r>
        <w:t>i)</w:t>
      </w:r>
      <w:r>
        <w:tab/>
        <w:t>Eficiência energética em equipamentos e processos.</w:t>
      </w:r>
    </w:p>
    <w:p w14:paraId="4E895CB1" w14:textId="77777777" w:rsidR="009D534D" w:rsidRDefault="009D534D" w:rsidP="009D534D">
      <w:pPr>
        <w:spacing w:line="276" w:lineRule="auto"/>
        <w:ind w:left="2" w:right="-362" w:hanging="2"/>
        <w:jc w:val="both"/>
      </w:pPr>
      <w:r>
        <w:t>j)</w:t>
      </w:r>
      <w:r>
        <w:tab/>
        <w:t>Redução de desperdícios e otimização de recursos.</w:t>
      </w:r>
    </w:p>
    <w:p w14:paraId="4636C50B" w14:textId="06B5C733" w:rsidR="00465C9B" w:rsidRDefault="009D534D" w:rsidP="009D534D">
      <w:pPr>
        <w:spacing w:line="276" w:lineRule="auto"/>
        <w:ind w:left="2" w:right="-362" w:hanging="2"/>
        <w:jc w:val="both"/>
      </w:pPr>
      <w:r>
        <w:t>k)</w:t>
      </w:r>
      <w:r>
        <w:tab/>
        <w:t>Implementação de práticas de transporte e logística mais ecológicas.</w:t>
      </w:r>
    </w:p>
    <w:p w14:paraId="66FD1C5B" w14:textId="77777777" w:rsidR="009D534D" w:rsidRDefault="009D534D" w:rsidP="009D534D">
      <w:pPr>
        <w:spacing w:line="276" w:lineRule="auto"/>
        <w:ind w:left="2" w:right="-362" w:hanging="2"/>
        <w:jc w:val="both"/>
      </w:pPr>
    </w:p>
    <w:p w14:paraId="3E321508" w14:textId="77777777" w:rsidR="00465C9B" w:rsidRPr="009D534D" w:rsidRDefault="009D3293">
      <w:pPr>
        <w:pStyle w:val="Standard"/>
        <w:spacing w:line="360" w:lineRule="auto"/>
        <w:ind w:left="0" w:hanging="2"/>
        <w:jc w:val="both"/>
        <w:rPr>
          <w:rFonts w:eastAsia="Merriweather"/>
          <w:b/>
          <w:bCs/>
        </w:rPr>
      </w:pPr>
      <w:r w:rsidRPr="009D534D">
        <w:rPr>
          <w:rFonts w:eastAsia="Merriweather"/>
          <w:b/>
          <w:bCs/>
        </w:rPr>
        <w:t>4.2. INDICAÇÃO DE MARCAS OU MODELOS</w:t>
      </w:r>
    </w:p>
    <w:p w14:paraId="225DAC2D" w14:textId="77777777" w:rsidR="00465C9B" w:rsidRDefault="009D3293">
      <w:pPr>
        <w:pStyle w:val="Standard"/>
        <w:spacing w:line="360" w:lineRule="auto"/>
        <w:ind w:left="0" w:hanging="2"/>
        <w:jc w:val="both"/>
        <w:rPr>
          <w:rFonts w:eastAsia="Merriweather"/>
        </w:rPr>
      </w:pPr>
      <w:r w:rsidRPr="009D534D">
        <w:rPr>
          <w:rFonts w:eastAsia="Merriweather"/>
        </w:rPr>
        <w:t>4.2.1. Não será indicado marcas e modelos para o objeto</w:t>
      </w:r>
      <w:r>
        <w:rPr>
          <w:rFonts w:eastAsia="Merriweather"/>
        </w:rPr>
        <w:t>.</w:t>
      </w:r>
    </w:p>
    <w:p w14:paraId="7EA2ECC5" w14:textId="77777777" w:rsidR="00465C9B" w:rsidRDefault="00465C9B">
      <w:pPr>
        <w:pStyle w:val="Standard"/>
        <w:spacing w:line="360" w:lineRule="auto"/>
        <w:ind w:left="0" w:hanging="2"/>
        <w:jc w:val="both"/>
        <w:rPr>
          <w:rFonts w:eastAsia="Merriweather"/>
        </w:rPr>
      </w:pPr>
    </w:p>
    <w:p w14:paraId="4B624B22" w14:textId="77777777" w:rsidR="00465C9B" w:rsidRPr="001E5CB9" w:rsidRDefault="009D3293">
      <w:pPr>
        <w:pStyle w:val="Standard"/>
        <w:spacing w:line="360" w:lineRule="auto"/>
        <w:ind w:left="0" w:hanging="2"/>
        <w:jc w:val="both"/>
        <w:rPr>
          <w:rFonts w:eastAsia="Merriweather"/>
          <w:b/>
          <w:bCs/>
        </w:rPr>
      </w:pPr>
      <w:r w:rsidRPr="001E5CB9">
        <w:rPr>
          <w:rFonts w:eastAsia="Merriweather"/>
          <w:b/>
          <w:bCs/>
        </w:rPr>
        <w:t>4.3. DA EXIGÊNCIA DE AMOSTRA</w:t>
      </w:r>
    </w:p>
    <w:p w14:paraId="14E94413" w14:textId="77777777" w:rsidR="00465C9B" w:rsidRDefault="009D3293">
      <w:pPr>
        <w:pStyle w:val="Standard"/>
        <w:spacing w:line="360" w:lineRule="auto"/>
        <w:ind w:left="0" w:hanging="2"/>
        <w:jc w:val="both"/>
      </w:pPr>
      <w:r w:rsidRPr="001E5CB9">
        <w:rPr>
          <w:rFonts w:eastAsia="Merriweather"/>
        </w:rPr>
        <w:t>4.3.1. Não será exigida amostra.</w:t>
      </w:r>
    </w:p>
    <w:p w14:paraId="53E555E2" w14:textId="77777777" w:rsidR="00465C9B" w:rsidRDefault="00465C9B">
      <w:pPr>
        <w:spacing w:line="276" w:lineRule="auto"/>
        <w:ind w:left="2" w:right="-362" w:hanging="2"/>
        <w:jc w:val="both"/>
      </w:pPr>
    </w:p>
    <w:p w14:paraId="201C95CC" w14:textId="77777777" w:rsidR="00465C9B" w:rsidRDefault="009D3293">
      <w:pPr>
        <w:spacing w:line="276" w:lineRule="auto"/>
        <w:ind w:left="2" w:right="-362" w:hanging="2"/>
        <w:jc w:val="both"/>
        <w:rPr>
          <w:rFonts w:eastAsia="Merriweather"/>
        </w:rPr>
      </w:pPr>
      <w:r>
        <w:t>4.4.</w:t>
      </w:r>
      <w:r>
        <w:rPr>
          <w:rFonts w:eastAsia="Merriweather"/>
        </w:rPr>
        <w:t xml:space="preserve"> </w:t>
      </w:r>
      <w:r>
        <w:rPr>
          <w:rFonts w:eastAsia="Merriweather"/>
          <w:b/>
          <w:bCs/>
        </w:rPr>
        <w:t>DA SUBCONTRATAÇÃO</w:t>
      </w:r>
    </w:p>
    <w:p w14:paraId="03AB6CA9" w14:textId="77777777" w:rsidR="00465C9B" w:rsidRDefault="009D3293">
      <w:pPr>
        <w:spacing w:line="276" w:lineRule="auto"/>
        <w:ind w:left="2" w:right="-362" w:hanging="2"/>
        <w:jc w:val="both"/>
        <w:rPr>
          <w:rFonts w:eastAsia="Merriweather"/>
        </w:rPr>
      </w:pPr>
      <w:r>
        <w:t>4.</w:t>
      </w:r>
      <w:r>
        <w:rPr>
          <w:rFonts w:eastAsia="Merriweather"/>
        </w:rPr>
        <w:t>4.1. Não será admitida a subcontratação do objeto licitatório, sem a competente, expressa e formal anuência da CONTRATANTE.</w:t>
      </w:r>
    </w:p>
    <w:p w14:paraId="62742FB0" w14:textId="77777777" w:rsidR="00465C9B" w:rsidRDefault="00465C9B">
      <w:pPr>
        <w:spacing w:line="276" w:lineRule="auto"/>
        <w:ind w:left="2" w:right="-362" w:hanging="2"/>
        <w:jc w:val="both"/>
        <w:rPr>
          <w:rFonts w:eastAsia="Merriweather"/>
        </w:rPr>
      </w:pPr>
    </w:p>
    <w:p w14:paraId="1E5657CB" w14:textId="77777777" w:rsidR="00465C9B" w:rsidRDefault="009D3293">
      <w:pPr>
        <w:spacing w:line="276" w:lineRule="auto"/>
        <w:ind w:left="2" w:right="-362" w:hanging="2"/>
        <w:jc w:val="both"/>
        <w:rPr>
          <w:rFonts w:eastAsia="Merriweather"/>
          <w:b/>
          <w:bCs/>
        </w:rPr>
      </w:pPr>
      <w:r>
        <w:rPr>
          <w:rFonts w:eastAsia="Merriweather"/>
          <w:b/>
          <w:bCs/>
        </w:rPr>
        <w:t>4.5. GARANTIA DA CONTRATAÇÃO</w:t>
      </w:r>
    </w:p>
    <w:p w14:paraId="7172CCF4" w14:textId="77777777" w:rsidR="00465C9B" w:rsidRDefault="009D3293">
      <w:pPr>
        <w:spacing w:line="276" w:lineRule="auto"/>
        <w:ind w:left="0" w:right="-362" w:firstLine="0"/>
        <w:jc w:val="both"/>
        <w:rPr>
          <w:rFonts w:eastAsia="Merriweather"/>
        </w:rPr>
      </w:pPr>
      <w:r>
        <w:rPr>
          <w:rFonts w:eastAsia="Merriweather"/>
        </w:rPr>
        <w:t>4.5.1. Não haverá exigência da garantia da contratação dos</w:t>
      </w:r>
      <w:hyperlink r:id="rId9" w:anchor="art96" w:history="1">
        <w:r>
          <w:rPr>
            <w:rFonts w:eastAsia="Merriweather"/>
          </w:rPr>
          <w:t xml:space="preserve"> </w:t>
        </w:r>
      </w:hyperlink>
      <w:hyperlink r:id="rId10" w:anchor="art96" w:history="1">
        <w:r>
          <w:rPr>
            <w:rFonts w:eastAsia="Merriweather"/>
          </w:rPr>
          <w:t>artigos 96 e seguintes da Lei nº 14.133, de 2021</w:t>
        </w:r>
      </w:hyperlink>
      <w:r>
        <w:rPr>
          <w:rFonts w:eastAsia="Merriweather"/>
        </w:rPr>
        <w:t>.</w:t>
      </w:r>
      <w:r>
        <w:t xml:space="preserve"> </w:t>
      </w:r>
      <w:r>
        <w:rPr>
          <w:rFonts w:eastAsia="Merriweather"/>
        </w:rPr>
        <w:t>No entanto, a ausência de garantia não exime a fornecedor de sua responsabilidade pela perfeita execução do contrato. O inadimplemento de qualquer obrigação contratual poderá ensejar a aplicação das penalidades previstas neste instrumento, incluindo a retenção de pagamentos.</w:t>
      </w:r>
    </w:p>
    <w:p w14:paraId="5C2D8E0C" w14:textId="77777777" w:rsidR="00465C9B" w:rsidRDefault="00465C9B">
      <w:pPr>
        <w:spacing w:line="276" w:lineRule="auto"/>
        <w:ind w:left="0" w:right="-362" w:firstLine="0"/>
        <w:jc w:val="both"/>
        <w:rPr>
          <w:rFonts w:eastAsia="Merriweather"/>
        </w:rPr>
      </w:pPr>
    </w:p>
    <w:p w14:paraId="5AAF414B" w14:textId="77777777" w:rsidR="00465C9B" w:rsidRDefault="009D3293">
      <w:pPr>
        <w:shd w:val="clear" w:color="auto" w:fill="D9D9D9" w:themeFill="background1" w:themeFillShade="D9"/>
        <w:spacing w:line="276" w:lineRule="auto"/>
        <w:ind w:left="2" w:right="-362" w:hanging="2"/>
        <w:jc w:val="both"/>
        <w:rPr>
          <w:b/>
          <w:bCs/>
        </w:rPr>
      </w:pPr>
      <w:r>
        <w:rPr>
          <w:b/>
          <w:bCs/>
        </w:rPr>
        <w:t xml:space="preserve">5. </w:t>
      </w:r>
      <w:bookmarkStart w:id="4" w:name="_Hlk189232451"/>
      <w:r>
        <w:rPr>
          <w:b/>
          <w:bCs/>
        </w:rPr>
        <w:t>MODELO DE EXECUÇÃO DO OBJETO</w:t>
      </w:r>
      <w:bookmarkEnd w:id="4"/>
    </w:p>
    <w:p w14:paraId="1068B969" w14:textId="77777777" w:rsidR="00465C9B" w:rsidRDefault="009D3293">
      <w:pPr>
        <w:pStyle w:val="Standard"/>
        <w:spacing w:line="360" w:lineRule="auto"/>
        <w:ind w:left="0" w:hanging="2"/>
        <w:jc w:val="both"/>
        <w:rPr>
          <w:rFonts w:eastAsia="Merriweather"/>
          <w:b/>
          <w:bCs/>
        </w:rPr>
      </w:pPr>
      <w:r>
        <w:rPr>
          <w:rFonts w:eastAsia="Merriweather"/>
          <w:b/>
          <w:bCs/>
        </w:rPr>
        <w:t xml:space="preserve">Condições de Entrega/Execução </w:t>
      </w:r>
    </w:p>
    <w:p w14:paraId="309357AF" w14:textId="77777777" w:rsidR="0041768B" w:rsidRDefault="009D3293" w:rsidP="0041768B">
      <w:pPr>
        <w:spacing w:line="360" w:lineRule="auto"/>
        <w:ind w:left="0" w:hanging="2"/>
        <w:jc w:val="both"/>
        <w:rPr>
          <w:rFonts w:eastAsia="Merriweather"/>
        </w:rPr>
      </w:pPr>
      <w:r>
        <w:rPr>
          <w:rFonts w:eastAsia="Merriweather"/>
        </w:rPr>
        <w:t>5.1.</w:t>
      </w:r>
      <w:r>
        <w:rPr>
          <w:rFonts w:eastAsia="Merriweather"/>
          <w:sz w:val="14"/>
          <w:szCs w:val="14"/>
        </w:rPr>
        <w:t xml:space="preserve"> </w:t>
      </w:r>
      <w:r w:rsidR="0041768B" w:rsidRPr="0041768B">
        <w:rPr>
          <w:rFonts w:eastAsia="Merriweather"/>
        </w:rPr>
        <w:t>A empresa deverá recolher o cilindro da unidade solicitante e devolvê-lo recarregado no prazo máximo de 5 dias úteis, considerando que os cilindros são registrados como patrimônio público.</w:t>
      </w:r>
    </w:p>
    <w:p w14:paraId="46314A36" w14:textId="624B4A89" w:rsidR="00465C9B" w:rsidRDefault="00FB4E42" w:rsidP="0041768B">
      <w:pPr>
        <w:spacing w:line="360" w:lineRule="auto"/>
        <w:ind w:left="0" w:hanging="2"/>
        <w:jc w:val="both"/>
        <w:rPr>
          <w:rFonts w:eastAsia="Merriweather"/>
        </w:rPr>
      </w:pPr>
      <w:r w:rsidRPr="00FB4E42">
        <w:t xml:space="preserve">5.2. </w:t>
      </w:r>
      <w:r w:rsidR="0041768B" w:rsidRPr="0041768B">
        <w:rPr>
          <w:rFonts w:eastAsia="Merriweather"/>
        </w:rPr>
        <w:t>É de competência do contratante encaminhar para recarga os cilindros aptos e com validade vigente, garantindo a segurança e a eficácia do oxigênio medicinal.</w:t>
      </w:r>
    </w:p>
    <w:p w14:paraId="66351F32" w14:textId="77777777" w:rsidR="001A0570" w:rsidRDefault="00FB4E42">
      <w:pPr>
        <w:spacing w:line="276" w:lineRule="auto"/>
        <w:ind w:left="2" w:right="-362" w:hanging="2"/>
        <w:jc w:val="both"/>
      </w:pPr>
      <w:r w:rsidRPr="00FB4E42">
        <w:t>5.3.</w:t>
      </w:r>
      <w:r>
        <w:t xml:space="preserve"> </w:t>
      </w:r>
      <w:r w:rsidR="001A0570" w:rsidRPr="001A0570">
        <w:t>A empresa deverá entregar o serviço nos seguintes endereços: Rua Prefeito José Mário Junqueira, número 661, Centro, Bandeirantes-</w:t>
      </w:r>
      <w:proofErr w:type="spellStart"/>
      <w:r w:rsidR="001A0570" w:rsidRPr="001A0570">
        <w:t>Pr</w:t>
      </w:r>
      <w:proofErr w:type="spellEnd"/>
      <w:r w:rsidR="001A0570" w:rsidRPr="001A0570">
        <w:t xml:space="preserve">, Avenida </w:t>
      </w:r>
      <w:proofErr w:type="spellStart"/>
      <w:r w:rsidR="001A0570" w:rsidRPr="001A0570">
        <w:t>Edelina</w:t>
      </w:r>
      <w:proofErr w:type="spellEnd"/>
      <w:r w:rsidR="001A0570" w:rsidRPr="001A0570">
        <w:t xml:space="preserve"> </w:t>
      </w:r>
      <w:proofErr w:type="spellStart"/>
      <w:r w:rsidR="001A0570" w:rsidRPr="001A0570">
        <w:t>Meneghel</w:t>
      </w:r>
      <w:proofErr w:type="spellEnd"/>
      <w:r w:rsidR="001A0570" w:rsidRPr="001A0570">
        <w:t xml:space="preserve"> </w:t>
      </w:r>
      <w:proofErr w:type="spellStart"/>
      <w:r w:rsidR="001A0570" w:rsidRPr="001A0570">
        <w:t>Rando</w:t>
      </w:r>
      <w:proofErr w:type="spellEnd"/>
      <w:r w:rsidR="001A0570" w:rsidRPr="001A0570">
        <w:t>, número 375, Bandeirantes -Paraná, ou de acordo com solicitação de fornecimento/empenho.</w:t>
      </w:r>
    </w:p>
    <w:p w14:paraId="05B5B312" w14:textId="77777777" w:rsidR="001A0570" w:rsidRDefault="00FB4E42" w:rsidP="007A7DB6">
      <w:pPr>
        <w:spacing w:line="276" w:lineRule="auto"/>
        <w:ind w:left="2" w:right="-362" w:hanging="2"/>
        <w:jc w:val="both"/>
      </w:pPr>
      <w:r>
        <w:t xml:space="preserve">5.4. </w:t>
      </w:r>
      <w:r w:rsidR="001A0570" w:rsidRPr="001A0570">
        <w:t>Cumpre esclarecer que os pedidos serão feitos em etapas, à medida em que os oxigênios forem se esgotando, observando-se que somente serão pagas as recargas que vierem a ser solicitadas e efetivamente fornecidas.</w:t>
      </w:r>
    </w:p>
    <w:p w14:paraId="0B8E4D73" w14:textId="39246EF0" w:rsidR="00465C9B" w:rsidRDefault="007A7DB6" w:rsidP="007A7DB6">
      <w:pPr>
        <w:spacing w:line="276" w:lineRule="auto"/>
        <w:ind w:left="2" w:right="-362" w:hanging="2"/>
        <w:jc w:val="both"/>
      </w:pPr>
      <w:r>
        <w:lastRenderedPageBreak/>
        <w:t xml:space="preserve">5.5. </w:t>
      </w:r>
      <w:r w:rsidR="001A0570" w:rsidRPr="001A0570">
        <w:t>A entrega do oxigênio medicinal deverá ser de responsabilidade da empresa contratada, devendo ser feita em veículos apropriados (conforme código de trânsito brasileiro), e em caso de impossibilidade de entrega (problemas mecânicos com veículo de transporte), a contratada deverá informar ao fiscal do contrato com antecedência, e providenciar forma de entrega alternativa, visando cumprir o termo de agendamento de entrega.</w:t>
      </w:r>
    </w:p>
    <w:p w14:paraId="69FB1457" w14:textId="477CF596" w:rsidR="001A0570" w:rsidRDefault="001A0570" w:rsidP="001A0570">
      <w:pPr>
        <w:spacing w:line="360" w:lineRule="auto"/>
        <w:ind w:left="0" w:hanging="2"/>
        <w:jc w:val="both"/>
        <w:rPr>
          <w:rFonts w:eastAsia="Merriweather"/>
          <w:sz w:val="22"/>
          <w:szCs w:val="22"/>
        </w:rPr>
      </w:pPr>
      <w:r>
        <w:t xml:space="preserve">5.6. </w:t>
      </w:r>
      <w:r w:rsidRPr="00AF7847">
        <w:rPr>
          <w:rFonts w:eastAsia="Merriweather"/>
          <w:sz w:val="22"/>
          <w:szCs w:val="22"/>
        </w:rPr>
        <w:t>Os objetos a serem entregues deverão ser fabricados de acordo com as normas técnicas</w:t>
      </w:r>
      <w:r>
        <w:rPr>
          <w:rFonts w:eastAsia="Merriweather"/>
          <w:sz w:val="22"/>
          <w:szCs w:val="22"/>
        </w:rPr>
        <w:t xml:space="preserve"> </w:t>
      </w:r>
      <w:r w:rsidRPr="00AF7847">
        <w:rPr>
          <w:rFonts w:eastAsia="Merriweather"/>
          <w:sz w:val="22"/>
          <w:szCs w:val="22"/>
        </w:rPr>
        <w:t>em vigor e legislação pertinente.</w:t>
      </w:r>
      <w:r>
        <w:rPr>
          <w:rFonts w:eastAsia="Merriweather"/>
          <w:sz w:val="22"/>
          <w:szCs w:val="22"/>
        </w:rPr>
        <w:t xml:space="preserve"> </w:t>
      </w:r>
    </w:p>
    <w:p w14:paraId="0E0DBB53" w14:textId="79B6EC15" w:rsidR="001A0570" w:rsidRPr="007A7DB6" w:rsidRDefault="001A0570" w:rsidP="007A7DB6">
      <w:pPr>
        <w:spacing w:line="276" w:lineRule="auto"/>
        <w:ind w:left="2" w:right="-362" w:hanging="2"/>
        <w:jc w:val="both"/>
      </w:pPr>
      <w:r>
        <w:t xml:space="preserve">5.7. </w:t>
      </w:r>
      <w:r w:rsidRPr="001A0570">
        <w:t>As despesas decorrentes de frete e transporte, descarregamento do produto no local designado, e quaisquer outras despesas adicionais que incidam direta e indiretamente sobre a perfeita e integral execução do objeto, ora contratado, correrão por conta e risco exclusivo da empresa vencedora, sem a inclusão posterior de qualquer custo adicional, além daqueles apresentados na proposta de preços.</w:t>
      </w:r>
    </w:p>
    <w:p w14:paraId="6D3DD8BE" w14:textId="77777777" w:rsidR="00465C9B" w:rsidRDefault="00465C9B">
      <w:pPr>
        <w:spacing w:line="276" w:lineRule="auto"/>
        <w:ind w:left="2" w:right="-362" w:hanging="2"/>
        <w:jc w:val="both"/>
      </w:pPr>
    </w:p>
    <w:p w14:paraId="78B0D20D" w14:textId="77777777" w:rsidR="00465C9B" w:rsidRDefault="009D3293">
      <w:pPr>
        <w:shd w:val="clear" w:color="auto" w:fill="D9D9D9" w:themeFill="background1" w:themeFillShade="D9"/>
        <w:spacing w:line="276" w:lineRule="auto"/>
        <w:ind w:left="0" w:right="-362" w:hanging="2"/>
        <w:jc w:val="both"/>
        <w:rPr>
          <w:rFonts w:eastAsia="Merriweather"/>
          <w:b/>
        </w:rPr>
      </w:pPr>
      <w:r>
        <w:rPr>
          <w:rFonts w:eastAsia="Merriweather"/>
          <w:b/>
        </w:rPr>
        <w:t xml:space="preserve">6. </w:t>
      </w:r>
      <w:bookmarkStart w:id="5" w:name="_Hlk189205487"/>
      <w:r>
        <w:rPr>
          <w:rFonts w:eastAsia="Merriweather"/>
          <w:b/>
        </w:rPr>
        <w:t>MODELO DE GESTÃO DO CONTRATO</w:t>
      </w:r>
    </w:p>
    <w:p w14:paraId="3277459E" w14:textId="77777777" w:rsidR="00465C9B" w:rsidRDefault="009D3293">
      <w:pPr>
        <w:spacing w:line="276" w:lineRule="auto"/>
        <w:ind w:left="0" w:right="-362" w:hanging="2"/>
        <w:jc w:val="both"/>
      </w:pPr>
      <w:r>
        <w:t>6.1. O modelo de gestão será definido em Termo de Referência conforme Lei Federal nº 14.133/2021 e as normas do Decreto nº. 3.537, de 09 de maio de 2023.</w:t>
      </w:r>
    </w:p>
    <w:p w14:paraId="24B692D8" w14:textId="77777777" w:rsidR="00465C9B" w:rsidRDefault="009D3293">
      <w:pPr>
        <w:spacing w:line="276" w:lineRule="auto"/>
        <w:ind w:left="0" w:right="-362" w:hanging="2"/>
        <w:jc w:val="both"/>
      </w:pPr>
      <w:r>
        <w:t>6.2. Em caso de impedimento, ordem de paralisação ou suspensão do contrato, o cronograma de execução será prorrogado automaticamente pelo tempo correspondente, anotadas tais circunstâncias mediante simples apostila.</w:t>
      </w:r>
    </w:p>
    <w:p w14:paraId="0B2C3726" w14:textId="77777777" w:rsidR="00465C9B" w:rsidRDefault="009D3293">
      <w:pPr>
        <w:spacing w:line="276" w:lineRule="auto"/>
        <w:ind w:left="0" w:right="-362" w:hanging="2"/>
        <w:jc w:val="both"/>
      </w:pPr>
      <w:r>
        <w:t>6.3. As comunicações entre o órgão ou entidade e a contratada devem ser realizadas por escrito sempre que o ato exigir tal formalidade, admitindo-se o uso de mensagem eletrônica para esse fim.</w:t>
      </w:r>
    </w:p>
    <w:p w14:paraId="3A4C55A4" w14:textId="77777777" w:rsidR="00465C9B" w:rsidRDefault="009D3293">
      <w:pPr>
        <w:spacing w:line="276" w:lineRule="auto"/>
        <w:ind w:left="0" w:right="-362" w:hanging="2"/>
        <w:jc w:val="both"/>
      </w:pPr>
      <w:r>
        <w:t>6.4. O órgão ou entidade poderá convocar representante da empresa para adoção de providências que devam ser cumpridas de imediato.</w:t>
      </w:r>
    </w:p>
    <w:p w14:paraId="1D7E4E32" w14:textId="77777777" w:rsidR="00465C9B" w:rsidRDefault="009D3293">
      <w:pPr>
        <w:spacing w:line="276" w:lineRule="auto"/>
        <w:ind w:left="0" w:right="-362" w:hanging="2"/>
        <w:jc w:val="both"/>
      </w:pPr>
      <w:r>
        <w:t>6.5.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18A90EF" w14:textId="54F2AE39" w:rsidR="00465C9B" w:rsidRDefault="009D3293">
      <w:pPr>
        <w:spacing w:line="276" w:lineRule="auto"/>
        <w:ind w:left="0" w:right="-362" w:hanging="2"/>
        <w:jc w:val="both"/>
      </w:pPr>
      <w:r>
        <w:t>6.6. A execução do contrato deverá ser acompanhada e fiscalizada pelo(s) fiscal(</w:t>
      </w:r>
      <w:proofErr w:type="spellStart"/>
      <w:r>
        <w:t>is</w:t>
      </w:r>
      <w:proofErr w:type="spellEnd"/>
      <w:r>
        <w:t>) do contrato, ou pelos respectivos substitutos</w:t>
      </w:r>
      <w:r w:rsidR="007A7DB6">
        <w:t>, conforme portaria de nomeação.</w:t>
      </w:r>
      <w:r>
        <w:t xml:space="preserve"> (Decreto nº. 3.537, de 09 de maio de 2023, art. 163).</w:t>
      </w:r>
    </w:p>
    <w:p w14:paraId="0BE6E038" w14:textId="77777777" w:rsidR="00465C9B" w:rsidRDefault="009D3293">
      <w:pPr>
        <w:spacing w:line="276" w:lineRule="auto"/>
        <w:ind w:left="0" w:right="-362" w:hanging="2"/>
        <w:jc w:val="both"/>
      </w:pPr>
      <w:r>
        <w:t>6.7. O fiscal técnico do contrato acompanhará a execução do contrato, para que sejam cumpridas todas as condições estabelecidas no contrato, de modo a assegurar os melhores resultados para a Administração. (Decreto nº 3.537, de 09 de maio de 2023);</w:t>
      </w:r>
    </w:p>
    <w:p w14:paraId="33346B15" w14:textId="77777777" w:rsidR="00465C9B" w:rsidRDefault="009D3293">
      <w:pPr>
        <w:spacing w:line="276" w:lineRule="auto"/>
        <w:ind w:left="0" w:right="-362" w:hanging="2"/>
        <w:jc w:val="both"/>
      </w:pPr>
      <w:r>
        <w:t>6.7.1. O fiscal técnico do contrato anotará no histórico de gerenciamento do contrato todas as ocorrências relacionadas à execução do contrato, com a descrição do que for necessário para a regularização das faltas ou dos defeitos observados. (Decreto nº 3.537, de 09 de maio de 2023, art. 11, §1º);</w:t>
      </w:r>
    </w:p>
    <w:p w14:paraId="7CFCDAF1" w14:textId="77777777" w:rsidR="00465C9B" w:rsidRDefault="009D3293">
      <w:pPr>
        <w:spacing w:line="276" w:lineRule="auto"/>
        <w:ind w:left="0" w:right="-362" w:hanging="2"/>
        <w:jc w:val="both"/>
      </w:pPr>
      <w:r>
        <w:t>6.7.2. Identificada qualquer inexatidão ou irregularidade, o fiscal técnico do contrato emitirá notificações para a correção da execução do contrato, determinando prazo para a correção. (Decreto nº 3.537, de 09 de maio de 2023, art. 12, II);</w:t>
      </w:r>
    </w:p>
    <w:p w14:paraId="0B685959" w14:textId="77777777" w:rsidR="00465C9B" w:rsidRDefault="009D3293">
      <w:pPr>
        <w:spacing w:line="276" w:lineRule="auto"/>
        <w:ind w:left="0" w:right="-362" w:hanging="2"/>
        <w:jc w:val="both"/>
      </w:pPr>
      <w:r>
        <w:lastRenderedPageBreak/>
        <w:t>6.7.3. O fiscal técnico do contrato informará ao gestor do contrato, em tempo hábil, a situação que demandar decisão ou adoção de medidas que ultrapassem sua competência, para que adote as medidas necessárias e saneadoras, se for o caso. (Decreto nº 3.537, de 09 de maio de 2023, art. 12).</w:t>
      </w:r>
    </w:p>
    <w:p w14:paraId="3D38604F" w14:textId="77777777" w:rsidR="00465C9B" w:rsidRDefault="009D3293">
      <w:pPr>
        <w:spacing w:line="276" w:lineRule="auto"/>
        <w:ind w:left="0" w:right="-362" w:hanging="2"/>
        <w:jc w:val="both"/>
      </w:pPr>
      <w:r>
        <w:t>6.7.4. No caso de ocorrências que possam inviabilizar a execução do contrato nas datas aprazadas, o fiscal técnico do contrato comunicará o fato imediatamente ao gestor do contrato. (Decreto nº 3.537, de 09 de maio de 2023, art. 12).</w:t>
      </w:r>
    </w:p>
    <w:p w14:paraId="36D37A49" w14:textId="77777777" w:rsidR="00465C9B" w:rsidRDefault="009D3293">
      <w:pPr>
        <w:spacing w:line="276" w:lineRule="auto"/>
        <w:ind w:left="0" w:right="-362" w:hanging="2"/>
        <w:jc w:val="both"/>
      </w:pPr>
      <w:r>
        <w:t>6.7.5. O fiscal técnico do contrato comunicar ao gestor do contrato, em tempo hábil, o término do contrato sob sua responsabilidade, com vistas à renovação tempestiva ou à prorrogação contratual (Decreto nº 3.537, de 09 de maio de 2023, art. 12).</w:t>
      </w:r>
    </w:p>
    <w:p w14:paraId="6A071636" w14:textId="77777777" w:rsidR="00465C9B" w:rsidRDefault="009D3293">
      <w:pPr>
        <w:spacing w:line="276" w:lineRule="auto"/>
        <w:ind w:left="0" w:right="-362" w:hanging="2"/>
        <w:jc w:val="both"/>
      </w:pPr>
      <w:r>
        <w:t xml:space="preserve">6.8. O fiscal administrativo do contrato verificará a manutenção das condições de habilitação da contratada, acompanhará o empenho, o pagamento, as garantias, as glosas e a formalização de </w:t>
      </w:r>
      <w:proofErr w:type="spellStart"/>
      <w:r>
        <w:t>apostilamento</w:t>
      </w:r>
      <w:proofErr w:type="spellEnd"/>
      <w:r>
        <w:t xml:space="preserve"> e termos aditivos, solicitando quaisquer documentos comprobatórios pertinentes, caso necessário (Decreto nº 3.537, de 09 de maio de 2023, art. 12, §7º).</w:t>
      </w:r>
    </w:p>
    <w:p w14:paraId="2CEC11B3" w14:textId="77777777" w:rsidR="00465C9B" w:rsidRDefault="009D3293">
      <w:pPr>
        <w:spacing w:line="276" w:lineRule="auto"/>
        <w:ind w:left="0" w:right="-362" w:hanging="2"/>
        <w:jc w:val="both"/>
      </w:pPr>
      <w:r>
        <w:t>6.8.1. Caso ocorram descumprimento das obrigações contratuais, o fiscal administrativo do contrato atuará tempestivamente na solução do problema, reportando ao gestor do contrato para que tome as providências cabíveis, quando ultrapassar a sua competência; (Decreto nº 3.537, de 09 de maio de 2023, art. 12).</w:t>
      </w:r>
    </w:p>
    <w:p w14:paraId="776FD212" w14:textId="77777777" w:rsidR="00465C9B" w:rsidRDefault="009D3293">
      <w:pPr>
        <w:spacing w:line="276" w:lineRule="auto"/>
        <w:ind w:left="0" w:right="-362" w:hanging="2"/>
        <w:jc w:val="both"/>
      </w:pPr>
      <w: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3.537, de 09 de maio de 2023, art. 12).</w:t>
      </w:r>
    </w:p>
    <w:p w14:paraId="17DAF8C6" w14:textId="77777777" w:rsidR="00465C9B" w:rsidRDefault="009D3293">
      <w:pPr>
        <w:spacing w:line="276" w:lineRule="auto"/>
        <w:ind w:left="0" w:right="-362" w:hanging="2"/>
        <w:jc w:val="both"/>
      </w:pPr>
      <w:r>
        <w:t>6.9.1.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3.537, de 09 de maio de 2023, art. 12).</w:t>
      </w:r>
    </w:p>
    <w:p w14:paraId="46867DB3" w14:textId="77777777" w:rsidR="00465C9B" w:rsidRDefault="009D3293">
      <w:pPr>
        <w:spacing w:line="276" w:lineRule="auto"/>
        <w:ind w:left="0" w:right="-362" w:hanging="2"/>
        <w:jc w:val="both"/>
      </w:pPr>
      <w:r>
        <w:t>6.9.2. O gestor do contrato acompanhará os registros realizados pelos fiscais do contrato, de todas as ocorrências relacionadas à execução do contrato e as medidas adotadas, informando, se for o caso, à autoridade superior àquelas que ultrapassarem a sua competência. (Decreto nº 3.537, de 09 de maio de 2023, art. 12).</w:t>
      </w:r>
    </w:p>
    <w:p w14:paraId="30911797" w14:textId="77777777" w:rsidR="00465C9B" w:rsidRDefault="009D3293">
      <w:pPr>
        <w:spacing w:line="276" w:lineRule="auto"/>
        <w:ind w:left="0" w:right="-362" w:hanging="2"/>
        <w:jc w:val="both"/>
      </w:pPr>
      <w:r>
        <w:t>6.9.3.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3.537, de 09 de maio de 2023, art. 12).</w:t>
      </w:r>
    </w:p>
    <w:p w14:paraId="4942D458" w14:textId="77777777" w:rsidR="00465C9B" w:rsidRDefault="009D3293">
      <w:pPr>
        <w:spacing w:line="276" w:lineRule="auto"/>
        <w:ind w:left="0" w:right="-362" w:hanging="2"/>
        <w:jc w:val="both"/>
      </w:pPr>
      <w:r>
        <w:t>6.9.4. O gestor do contrato tomará providências para a formalização de processo administrativo de responsabilização para fins de aplicação de sanções, a ser conduzido pela comissão de que trata o art. 201 do Decreto nº. 3.537, de 09 de maio de 2023, ou pelo agente ou pelo setor com competência para tal, conforme o caso. (Decreto nº 3.537, de 09 de maio de 2023, art. 10).</w:t>
      </w:r>
    </w:p>
    <w:p w14:paraId="23D921AA" w14:textId="77777777" w:rsidR="00465C9B" w:rsidRDefault="009D3293">
      <w:pPr>
        <w:spacing w:line="276" w:lineRule="auto"/>
        <w:ind w:left="0" w:right="-362" w:hanging="2"/>
        <w:jc w:val="both"/>
      </w:pPr>
      <w:r>
        <w:t>6.10. O fiscal administrativo do contrato comunicará ao gestor do contrato, em tempo hábil, o término do contrato sob sua responsabilidade, com vistas à tempestiva renovação ou prorrogação contratual (Decreto nº 3.537, de 09 de maio de 2023, art. 12).</w:t>
      </w:r>
    </w:p>
    <w:p w14:paraId="5BED4D99" w14:textId="28DB738C" w:rsidR="00465C9B" w:rsidRDefault="009D3293">
      <w:pPr>
        <w:spacing w:line="276" w:lineRule="auto"/>
        <w:ind w:left="0" w:right="-362" w:hanging="2"/>
        <w:jc w:val="both"/>
      </w:pPr>
      <w:bookmarkStart w:id="6" w:name="_Hlk189206306"/>
      <w:r>
        <w:lastRenderedPageBreak/>
        <w:t>6.11. O gestor do contrato deverá elaborar relatório final com informações sobre a consecução dos objetivos que tenham justificado a contratação e eventuais condutas a serem adotadas para o aprimoramento das atividades da Administração. (Decreto nº 3.537, de 09 de maio de 2023, art. 10).</w:t>
      </w:r>
      <w:bookmarkEnd w:id="6"/>
    </w:p>
    <w:bookmarkEnd w:id="5"/>
    <w:p w14:paraId="07BB3103" w14:textId="77777777" w:rsidR="00465C9B" w:rsidRDefault="00465C9B">
      <w:pPr>
        <w:spacing w:line="276" w:lineRule="auto"/>
        <w:ind w:left="0" w:right="-362" w:hanging="2"/>
        <w:jc w:val="both"/>
      </w:pPr>
    </w:p>
    <w:p w14:paraId="3353FC09" w14:textId="77777777" w:rsidR="00465C9B" w:rsidRDefault="009D3293">
      <w:pPr>
        <w:shd w:val="clear" w:color="auto" w:fill="D9D9D9" w:themeFill="background1" w:themeFillShade="D9"/>
        <w:spacing w:line="276" w:lineRule="auto"/>
        <w:ind w:left="0" w:right="-362" w:hanging="2"/>
        <w:jc w:val="both"/>
        <w:rPr>
          <w:b/>
          <w:bCs/>
        </w:rPr>
      </w:pPr>
      <w:r>
        <w:rPr>
          <w:b/>
          <w:bCs/>
        </w:rPr>
        <w:t>7. CRITÉRIOS DE MEDIÇÃO E DE PAGAMENTO</w:t>
      </w:r>
    </w:p>
    <w:p w14:paraId="37F8A4BC" w14:textId="77777777" w:rsidR="00465C9B" w:rsidRDefault="009D3293">
      <w:pPr>
        <w:pStyle w:val="Standard"/>
        <w:spacing w:line="360" w:lineRule="auto"/>
        <w:ind w:left="0" w:hanging="2"/>
        <w:jc w:val="both"/>
        <w:rPr>
          <w:rFonts w:eastAsia="Merriweather"/>
          <w:b/>
          <w:bCs/>
        </w:rPr>
      </w:pPr>
      <w:bookmarkStart w:id="7" w:name="_Hlk187939512"/>
      <w:bookmarkEnd w:id="7"/>
      <w:r>
        <w:rPr>
          <w:rFonts w:eastAsia="Merriweather"/>
          <w:b/>
          <w:bCs/>
        </w:rPr>
        <w:t>Recebimento do Objeto</w:t>
      </w:r>
    </w:p>
    <w:p w14:paraId="0E7C8FC7" w14:textId="1C7BE9F7" w:rsidR="00465C9B" w:rsidRPr="0099640C" w:rsidRDefault="0099640C" w:rsidP="0099640C">
      <w:pPr>
        <w:spacing w:line="360" w:lineRule="auto"/>
        <w:ind w:left="0" w:hanging="2"/>
        <w:jc w:val="both"/>
        <w:rPr>
          <w:rFonts w:eastAsia="Merriweather"/>
          <w:color w:val="000000" w:themeColor="text1"/>
        </w:rPr>
      </w:pPr>
      <w:r w:rsidRPr="0099640C">
        <w:rPr>
          <w:rFonts w:eastAsia="Merriweather"/>
          <w:color w:val="000000" w:themeColor="text1"/>
        </w:rPr>
        <w:t>7</w:t>
      </w:r>
      <w:r w:rsidR="004C6575">
        <w:rPr>
          <w:rFonts w:eastAsia="Merriweather"/>
          <w:color w:val="000000" w:themeColor="text1"/>
        </w:rPr>
        <w:t>.1</w:t>
      </w:r>
      <w:r w:rsidRPr="0099640C">
        <w:rPr>
          <w:rFonts w:eastAsia="Merriweather"/>
          <w:color w:val="000000" w:themeColor="text1"/>
        </w:rPr>
        <w:t xml:space="preserve">. </w:t>
      </w:r>
      <w:r w:rsidR="009D3293" w:rsidRPr="0099640C">
        <w:rPr>
          <w:rFonts w:eastAsia="Merriweather"/>
          <w:color w:val="000000" w:themeColor="text1"/>
        </w:rPr>
        <w:t xml:space="preserve">Os serviços serão recebidos provisoriamente, de forma sumária, no ato da </w:t>
      </w:r>
      <w:r w:rsidRPr="0099640C">
        <w:rPr>
          <w:rFonts w:eastAsia="Merriweather"/>
          <w:color w:val="000000" w:themeColor="text1"/>
        </w:rPr>
        <w:t>entrega, pelo</w:t>
      </w:r>
      <w:r w:rsidR="009D3293" w:rsidRPr="0099640C">
        <w:rPr>
          <w:rFonts w:eastAsia="Merriweather"/>
          <w:color w:val="000000" w:themeColor="text1"/>
        </w:rPr>
        <w:t xml:space="preserve"> (a) responsável pelo acompanhamento e fiscalização do contrato, para efeito de posterior verificação de sua conformidade com as especificações constantes no Termo de Referência e na proposta.</w:t>
      </w:r>
    </w:p>
    <w:p w14:paraId="5BA476AB" w14:textId="39FC2067" w:rsidR="00465C9B" w:rsidRDefault="009D3293">
      <w:pPr>
        <w:pStyle w:val="Standard"/>
        <w:spacing w:line="360" w:lineRule="auto"/>
        <w:ind w:left="0" w:hanging="2"/>
        <w:jc w:val="both"/>
      </w:pPr>
      <w:r>
        <w:rPr>
          <w:rFonts w:eastAsia="Merriweather"/>
        </w:rPr>
        <w:t>7.</w:t>
      </w:r>
      <w:r w:rsidR="004C6575">
        <w:rPr>
          <w:rFonts w:eastAsia="Merriweather"/>
        </w:rPr>
        <w:t>2</w:t>
      </w:r>
      <w:r>
        <w:rPr>
          <w:rFonts w:eastAsia="Merriweather"/>
        </w:rPr>
        <w:t>.</w:t>
      </w:r>
      <w:r>
        <w:rPr>
          <w:rFonts w:eastAsia="Merriweather"/>
          <w:sz w:val="14"/>
          <w:szCs w:val="14"/>
        </w:rPr>
        <w:t xml:space="preserve"> </w:t>
      </w:r>
      <w:r>
        <w:rPr>
          <w:rFonts w:eastAsia="Merriweather"/>
        </w:rPr>
        <w:t xml:space="preserve">Os serviços poderão ser rejeitados, no todo ou em parte, inclusive antes do recebimento provisório, quando em desacordo com as especificações constantes no Termo de Referência e na proposta, devendo ser substituídos no prazo </w:t>
      </w:r>
      <w:r>
        <w:rPr>
          <w:rFonts w:eastAsia="Merriweather"/>
          <w:color w:val="000000"/>
        </w:rPr>
        <w:t xml:space="preserve">de </w:t>
      </w:r>
      <w:r w:rsidR="001A0570">
        <w:rPr>
          <w:rFonts w:eastAsia="Merriweather"/>
          <w:color w:val="000000"/>
        </w:rPr>
        <w:t>48</w:t>
      </w:r>
      <w:r>
        <w:rPr>
          <w:rFonts w:eastAsia="Merriweather"/>
          <w:color w:val="000000"/>
        </w:rPr>
        <w:t xml:space="preserve"> (</w:t>
      </w:r>
      <w:r w:rsidR="001A0570">
        <w:rPr>
          <w:rFonts w:eastAsia="Merriweather"/>
          <w:color w:val="000000"/>
        </w:rPr>
        <w:t>quarenta e oito</w:t>
      </w:r>
      <w:r>
        <w:rPr>
          <w:rFonts w:eastAsia="Merriweather"/>
          <w:color w:val="000000"/>
        </w:rPr>
        <w:t xml:space="preserve">) </w:t>
      </w:r>
      <w:r w:rsidR="001A0570">
        <w:rPr>
          <w:rFonts w:eastAsia="Merriweather"/>
          <w:color w:val="000000"/>
        </w:rPr>
        <w:t>horas</w:t>
      </w:r>
      <w:r>
        <w:rPr>
          <w:rFonts w:eastAsia="Merriweather"/>
        </w:rPr>
        <w:t>, a contar da notificação da contratada, às suas custas, sem prejuízo da aplicação das penalidades.</w:t>
      </w:r>
    </w:p>
    <w:p w14:paraId="4F6972DC" w14:textId="62629EE2" w:rsidR="00465C9B" w:rsidRDefault="009D3293">
      <w:pPr>
        <w:pStyle w:val="Standard"/>
        <w:spacing w:line="360" w:lineRule="auto"/>
        <w:ind w:left="0" w:hanging="2"/>
        <w:jc w:val="both"/>
      </w:pPr>
      <w:r>
        <w:rPr>
          <w:rFonts w:eastAsia="Merriweather"/>
        </w:rPr>
        <w:t>7.</w:t>
      </w:r>
      <w:r w:rsidR="004C6575">
        <w:rPr>
          <w:rFonts w:eastAsia="Merriweather"/>
        </w:rPr>
        <w:t>3</w:t>
      </w:r>
      <w:r>
        <w:rPr>
          <w:rFonts w:eastAsia="Merriweather"/>
        </w:rPr>
        <w:t>.</w:t>
      </w:r>
      <w:r>
        <w:rPr>
          <w:rFonts w:eastAsia="Merriweather"/>
          <w:sz w:val="14"/>
          <w:szCs w:val="14"/>
        </w:rPr>
        <w:t xml:space="preserve"> </w:t>
      </w:r>
      <w:r>
        <w:rPr>
          <w:rFonts w:eastAsia="Merriweather"/>
        </w:rPr>
        <w:t xml:space="preserve">O recebimento definitivo ocorrerá no prazo de </w:t>
      </w:r>
      <w:r>
        <w:rPr>
          <w:rFonts w:eastAsia="Merriweather"/>
          <w:color w:val="000000"/>
        </w:rPr>
        <w:t>5</w:t>
      </w:r>
      <w:permStart w:id="944258993" w:edGrp="everyone"/>
      <w:r>
        <w:rPr>
          <w:rFonts w:eastAsia="Merriweather"/>
          <w:color w:val="000000"/>
        </w:rPr>
        <w:t xml:space="preserve"> (cinco) dias </w:t>
      </w:r>
      <w:r>
        <w:rPr>
          <w:rFonts w:eastAsia="Merriweather"/>
        </w:rPr>
        <w:t>úteis, a após a verificação da qualidade e quantidade dos serviços e consequente aceitação mediante termo detalhado.</w:t>
      </w:r>
      <w:permEnd w:id="944258993"/>
    </w:p>
    <w:p w14:paraId="1B683B9D" w14:textId="5CFF7A59" w:rsidR="00465C9B" w:rsidRDefault="009D3293">
      <w:pPr>
        <w:pStyle w:val="Standard"/>
        <w:spacing w:line="360" w:lineRule="auto"/>
        <w:ind w:left="0" w:hanging="2"/>
        <w:jc w:val="both"/>
      </w:pPr>
      <w:r w:rsidRPr="001A0B01">
        <w:rPr>
          <w:rFonts w:eastAsia="Merriweather"/>
        </w:rPr>
        <w:t>7.</w:t>
      </w:r>
      <w:r w:rsidR="004C6575" w:rsidRPr="001A0B01">
        <w:rPr>
          <w:rFonts w:eastAsia="Merriweather"/>
        </w:rPr>
        <w:t>4</w:t>
      </w:r>
      <w:r w:rsidRPr="001A0B01">
        <w:rPr>
          <w:rFonts w:eastAsia="Merriweather"/>
        </w:rPr>
        <w:t>. Para as contratações decorrentes de despesas cujos valores não ultrapassem o limite de que trata o inciso II do art. 160 do Decreto Municipal nº 3.537, de 09 de maio de 2023, o prazo máximo para o recebimento definitivo será de até 3 (três) dias úteis.</w:t>
      </w:r>
    </w:p>
    <w:p w14:paraId="08C3B9C6" w14:textId="7F625803" w:rsidR="00465C9B" w:rsidRDefault="009D3293">
      <w:pPr>
        <w:pStyle w:val="Standard"/>
        <w:spacing w:line="360" w:lineRule="auto"/>
        <w:ind w:left="0" w:hanging="2"/>
        <w:jc w:val="both"/>
      </w:pPr>
      <w:r>
        <w:rPr>
          <w:rFonts w:eastAsia="Merriweather"/>
        </w:rPr>
        <w:t>7.</w:t>
      </w:r>
      <w:r w:rsidR="004C6575">
        <w:rPr>
          <w:rFonts w:eastAsia="Merriweather"/>
        </w:rPr>
        <w:t>5</w:t>
      </w:r>
      <w:r>
        <w:rPr>
          <w:rFonts w:eastAsia="Merriweather"/>
        </w:rPr>
        <w:t>.</w:t>
      </w:r>
      <w:r>
        <w:rPr>
          <w:rFonts w:eastAsia="Merriweather"/>
          <w:sz w:val="14"/>
          <w:szCs w:val="14"/>
        </w:rPr>
        <w:t xml:space="preserve"> </w:t>
      </w:r>
      <w:r>
        <w:rPr>
          <w:rFonts w:eastAsia="Merriweather"/>
        </w:rPr>
        <w:t>O prazo para recebimento definitivo poderá ser excepcionalmente prorrogado, de forma justificada, por igual período, quando houver necessidade de diligências para a aferição do atendimento das exigências contratuais.</w:t>
      </w:r>
    </w:p>
    <w:p w14:paraId="57BA9C32" w14:textId="7A7220C3" w:rsidR="00465C9B" w:rsidRDefault="009D3293">
      <w:pPr>
        <w:pStyle w:val="Standard"/>
        <w:spacing w:line="360" w:lineRule="auto"/>
        <w:ind w:left="0" w:hanging="2"/>
        <w:jc w:val="both"/>
      </w:pPr>
      <w:r>
        <w:rPr>
          <w:rFonts w:eastAsia="Merriweather"/>
        </w:rPr>
        <w:t>7.</w:t>
      </w:r>
      <w:r w:rsidR="00C164CE">
        <w:rPr>
          <w:rFonts w:eastAsia="Merriweather"/>
        </w:rPr>
        <w:t>6</w:t>
      </w:r>
      <w:r>
        <w:rPr>
          <w:rFonts w:eastAsia="Merriweather"/>
        </w:rPr>
        <w:t>.</w:t>
      </w:r>
      <w:r>
        <w:rPr>
          <w:rFonts w:eastAsia="Merriweather"/>
          <w:sz w:val="14"/>
          <w:szCs w:val="14"/>
        </w:rPr>
        <w:t xml:space="preserve"> </w:t>
      </w:r>
      <w:r>
        <w:rPr>
          <w:rFonts w:eastAsia="Merriweather"/>
        </w:rPr>
        <w:t>No caso de controvérsia sobre a execução do objeto, quanto à dimensão, qualidade e quantidade, comunicando-se à empresa para emissão de Nota Fiscal no que pertence à parcela incontroversa da execução do objeto, para efeito de liquidação e pagamento.</w:t>
      </w:r>
    </w:p>
    <w:p w14:paraId="2D071E01" w14:textId="7F507831" w:rsidR="00465C9B" w:rsidRDefault="009D3293">
      <w:pPr>
        <w:pStyle w:val="Standard"/>
        <w:spacing w:line="360" w:lineRule="auto"/>
        <w:ind w:left="0" w:hanging="2"/>
        <w:jc w:val="both"/>
      </w:pPr>
      <w:r>
        <w:rPr>
          <w:rFonts w:eastAsia="Merriweather"/>
        </w:rPr>
        <w:t>7.</w:t>
      </w:r>
      <w:r w:rsidR="00C164CE">
        <w:rPr>
          <w:rFonts w:eastAsia="Merriweather"/>
        </w:rPr>
        <w:t>7</w:t>
      </w:r>
      <w:r>
        <w:rPr>
          <w:rFonts w:eastAsia="Merriweather"/>
        </w:rPr>
        <w:t>.</w:t>
      </w:r>
      <w:r>
        <w:rPr>
          <w:rFonts w:eastAsia="Merriweather"/>
          <w:sz w:val="14"/>
          <w:szCs w:val="14"/>
        </w:rPr>
        <w:t xml:space="preserve"> </w:t>
      </w:r>
      <w:r>
        <w:rPr>
          <w:rFonts w:eastAsia="Merriweather"/>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516DF2A" w14:textId="34FF51A4" w:rsidR="00465C9B" w:rsidRDefault="009D3293">
      <w:pPr>
        <w:pStyle w:val="Standard"/>
        <w:spacing w:line="360" w:lineRule="auto"/>
        <w:ind w:left="0" w:hanging="2"/>
        <w:jc w:val="both"/>
      </w:pPr>
      <w:r>
        <w:rPr>
          <w:rFonts w:eastAsia="Merriweather"/>
        </w:rPr>
        <w:t>7.</w:t>
      </w:r>
      <w:r w:rsidR="00C164CE">
        <w:rPr>
          <w:rFonts w:eastAsia="Merriweather"/>
        </w:rPr>
        <w:t>8</w:t>
      </w:r>
      <w:r>
        <w:rPr>
          <w:rFonts w:eastAsia="Merriweather"/>
        </w:rPr>
        <w:t>.</w:t>
      </w:r>
      <w:r>
        <w:rPr>
          <w:rFonts w:eastAsia="Merriweather"/>
          <w:sz w:val="14"/>
          <w:szCs w:val="14"/>
        </w:rPr>
        <w:t xml:space="preserve"> </w:t>
      </w:r>
      <w:r>
        <w:rPr>
          <w:rFonts w:eastAsia="Merriweather"/>
        </w:rPr>
        <w:t>O recebimento provisório ou definitivo não excluirá a responsabilidade civil pela solidez e pela segurança do serviço nem a responsabilidade ético-profissional pela perfeita execução do contrato.</w:t>
      </w:r>
    </w:p>
    <w:p w14:paraId="597BF6B8" w14:textId="77777777" w:rsidR="00465C9B" w:rsidRDefault="00465C9B">
      <w:pPr>
        <w:pStyle w:val="Standard"/>
        <w:spacing w:line="360" w:lineRule="auto"/>
        <w:ind w:left="0" w:hanging="2"/>
        <w:jc w:val="both"/>
      </w:pPr>
    </w:p>
    <w:p w14:paraId="03B4CDFC" w14:textId="77777777" w:rsidR="00465C9B" w:rsidRDefault="009D3293">
      <w:pPr>
        <w:pStyle w:val="Standard"/>
        <w:spacing w:line="360" w:lineRule="auto"/>
        <w:ind w:left="0" w:hanging="2"/>
        <w:jc w:val="both"/>
        <w:rPr>
          <w:rFonts w:eastAsia="Merriweather"/>
          <w:b/>
          <w:bCs/>
        </w:rPr>
      </w:pPr>
      <w:r>
        <w:rPr>
          <w:rFonts w:eastAsia="Merriweather"/>
          <w:b/>
          <w:bCs/>
        </w:rPr>
        <w:t>Liquidação</w:t>
      </w:r>
    </w:p>
    <w:p w14:paraId="4A4EE78E" w14:textId="550AD909" w:rsidR="00465C9B" w:rsidRDefault="009D3293">
      <w:pPr>
        <w:pStyle w:val="Standard"/>
        <w:spacing w:line="360" w:lineRule="auto"/>
        <w:ind w:left="0" w:hanging="2"/>
        <w:jc w:val="both"/>
      </w:pPr>
      <w:r>
        <w:rPr>
          <w:rFonts w:eastAsia="Merriweather"/>
        </w:rPr>
        <w:t>7.</w:t>
      </w:r>
      <w:r w:rsidR="00C164CE">
        <w:rPr>
          <w:rFonts w:eastAsia="Merriweather"/>
        </w:rPr>
        <w:t>9</w:t>
      </w:r>
      <w:r>
        <w:rPr>
          <w:rFonts w:eastAsia="Merriweather"/>
        </w:rPr>
        <w:t>.</w:t>
      </w:r>
      <w:r>
        <w:rPr>
          <w:rFonts w:eastAsia="Merriweather"/>
          <w:sz w:val="14"/>
          <w:szCs w:val="14"/>
        </w:rPr>
        <w:t xml:space="preserve"> </w:t>
      </w:r>
      <w:r>
        <w:rPr>
          <w:rFonts w:eastAsia="Merriweather"/>
        </w:rPr>
        <w:t xml:space="preserve">Recebida a Nota Fiscal ou documento de cobrança equivalente, correrá o prazo de </w:t>
      </w:r>
      <w:r w:rsidR="0099640C">
        <w:rPr>
          <w:rFonts w:eastAsia="Merriweather"/>
        </w:rPr>
        <w:t>10 (</w:t>
      </w:r>
      <w:r>
        <w:rPr>
          <w:rFonts w:eastAsia="Merriweather"/>
        </w:rPr>
        <w:t>dez</w:t>
      </w:r>
      <w:r w:rsidR="0099640C">
        <w:rPr>
          <w:rFonts w:eastAsia="Merriweather"/>
        </w:rPr>
        <w:t>)</w:t>
      </w:r>
      <w:r>
        <w:rPr>
          <w:rFonts w:eastAsia="Merriweather"/>
        </w:rPr>
        <w:t xml:space="preserve"> dias úteis para fins de liquidação, na forma desta seção, prorrogáveis por igual período, conforme a legislação aplicável.</w:t>
      </w:r>
    </w:p>
    <w:p w14:paraId="50161677" w14:textId="3F1DC9C0" w:rsidR="00465C9B" w:rsidRDefault="009D3293">
      <w:pPr>
        <w:pStyle w:val="Standard"/>
        <w:spacing w:line="360" w:lineRule="auto"/>
        <w:ind w:left="0" w:hanging="2"/>
        <w:jc w:val="both"/>
      </w:pPr>
      <w:r w:rsidRPr="001A0B01">
        <w:rPr>
          <w:rFonts w:eastAsia="Merriweather"/>
        </w:rPr>
        <w:t>7.</w:t>
      </w:r>
      <w:r w:rsidR="00C164CE" w:rsidRPr="001A0B01">
        <w:rPr>
          <w:rFonts w:eastAsia="Merriweather"/>
        </w:rPr>
        <w:t>9</w:t>
      </w:r>
      <w:r w:rsidRPr="001A0B01">
        <w:rPr>
          <w:rFonts w:eastAsia="Merriweather"/>
        </w:rPr>
        <w:t>.1. O prazo de que trata o item anterior será reduzido à metade, mantendo-se a possibilidade de prorrogação, no caso de contratações decorrentes de despesas cujos valores não ultrapassem o limite de que trata o inciso II do art. 160 do Decreto Municipal nº 3735, de 09 de maio de 2023.</w:t>
      </w:r>
    </w:p>
    <w:p w14:paraId="7A68B1F0" w14:textId="76FBDF96" w:rsidR="00465C9B" w:rsidRDefault="009D3293">
      <w:pPr>
        <w:pStyle w:val="Standard"/>
        <w:spacing w:line="360" w:lineRule="auto"/>
        <w:ind w:left="0" w:hanging="2"/>
        <w:jc w:val="both"/>
      </w:pPr>
      <w:r>
        <w:rPr>
          <w:rFonts w:eastAsia="Merriweather"/>
        </w:rPr>
        <w:t>7.</w:t>
      </w:r>
      <w:r w:rsidR="00C164CE">
        <w:rPr>
          <w:rFonts w:eastAsia="Merriweather"/>
        </w:rPr>
        <w:t>9</w:t>
      </w:r>
      <w:r>
        <w:rPr>
          <w:rFonts w:eastAsia="Merriweather"/>
        </w:rPr>
        <w:t>.</w:t>
      </w:r>
      <w:r w:rsidR="007F0D30">
        <w:rPr>
          <w:rFonts w:eastAsia="Merriweather"/>
        </w:rPr>
        <w:t>2</w:t>
      </w:r>
      <w:r>
        <w:rPr>
          <w:rFonts w:eastAsia="Merriweather"/>
          <w:sz w:val="14"/>
          <w:szCs w:val="14"/>
        </w:rPr>
        <w:t xml:space="preserve"> </w:t>
      </w:r>
      <w:r>
        <w:rPr>
          <w:rFonts w:eastAsia="Merriweather"/>
        </w:rPr>
        <w:t>Para fins de liquidação, o setor competente deverá verificar se a nota fiscal ou instrumento de cobrança equivalente apresentado expressa os elementos necessários e essenciais do documento, tais como:</w:t>
      </w:r>
    </w:p>
    <w:p w14:paraId="1D7F34CF" w14:textId="77777777" w:rsidR="00465C9B" w:rsidRDefault="009D3293">
      <w:pPr>
        <w:pStyle w:val="Standard"/>
        <w:spacing w:line="360" w:lineRule="auto"/>
        <w:ind w:left="0" w:hanging="2"/>
        <w:jc w:val="both"/>
      </w:pPr>
      <w:r>
        <w:rPr>
          <w:rFonts w:eastAsia="Arial"/>
        </w:rPr>
        <w:t>a)</w:t>
      </w:r>
      <w:r>
        <w:t xml:space="preserve"> </w:t>
      </w:r>
      <w:r>
        <w:rPr>
          <w:rFonts w:eastAsia="Arial"/>
        </w:rPr>
        <w:t>o prazo de validade;</w:t>
      </w:r>
    </w:p>
    <w:p w14:paraId="34199CFA" w14:textId="77777777" w:rsidR="00465C9B" w:rsidRDefault="009D3293">
      <w:pPr>
        <w:pStyle w:val="Standard"/>
        <w:spacing w:line="360" w:lineRule="auto"/>
        <w:ind w:left="0" w:hanging="2"/>
        <w:jc w:val="both"/>
      </w:pPr>
      <w:r>
        <w:rPr>
          <w:rFonts w:eastAsia="Arial"/>
        </w:rPr>
        <w:t>b)</w:t>
      </w:r>
      <w:r>
        <w:t xml:space="preserve"> </w:t>
      </w:r>
      <w:r>
        <w:rPr>
          <w:rFonts w:eastAsia="Arial"/>
        </w:rPr>
        <w:t>a data da emissão;</w:t>
      </w:r>
    </w:p>
    <w:p w14:paraId="55A7EA00" w14:textId="77777777" w:rsidR="00465C9B" w:rsidRDefault="009D3293">
      <w:pPr>
        <w:pStyle w:val="Standard"/>
        <w:spacing w:line="360" w:lineRule="auto"/>
        <w:ind w:left="0" w:hanging="2"/>
        <w:jc w:val="both"/>
      </w:pPr>
      <w:r>
        <w:rPr>
          <w:rFonts w:eastAsia="Arial"/>
        </w:rPr>
        <w:t>c)</w:t>
      </w:r>
      <w:r>
        <w:t xml:space="preserve"> o</w:t>
      </w:r>
      <w:r>
        <w:rPr>
          <w:rFonts w:eastAsia="Arial"/>
        </w:rPr>
        <w:t>s dados do contrato e do órgão contratante;</w:t>
      </w:r>
    </w:p>
    <w:p w14:paraId="25C8F145" w14:textId="77777777" w:rsidR="00465C9B" w:rsidRDefault="009D3293">
      <w:pPr>
        <w:pStyle w:val="Standard"/>
        <w:spacing w:line="360" w:lineRule="auto"/>
        <w:ind w:left="0" w:hanging="2"/>
        <w:jc w:val="both"/>
      </w:pPr>
      <w:r>
        <w:rPr>
          <w:rFonts w:eastAsia="Arial"/>
        </w:rPr>
        <w:t>d)</w:t>
      </w:r>
      <w:r>
        <w:t xml:space="preserve"> </w:t>
      </w:r>
      <w:r>
        <w:rPr>
          <w:rFonts w:eastAsia="Arial"/>
        </w:rPr>
        <w:t>período respectivo de execução do contrato;</w:t>
      </w:r>
    </w:p>
    <w:p w14:paraId="28DCB3CB" w14:textId="77777777" w:rsidR="00465C9B" w:rsidRDefault="009D3293">
      <w:pPr>
        <w:pStyle w:val="Standard"/>
        <w:spacing w:line="360" w:lineRule="auto"/>
        <w:ind w:left="0" w:hanging="2"/>
        <w:jc w:val="both"/>
      </w:pPr>
      <w:r>
        <w:rPr>
          <w:rFonts w:eastAsia="Arial"/>
        </w:rPr>
        <w:t>e)</w:t>
      </w:r>
      <w:r>
        <w:t xml:space="preserve"> </w:t>
      </w:r>
      <w:r>
        <w:rPr>
          <w:rFonts w:eastAsia="Arial"/>
        </w:rPr>
        <w:t>o valor a pagar; e</w:t>
      </w:r>
    </w:p>
    <w:p w14:paraId="35EA306A" w14:textId="77777777" w:rsidR="00465C9B" w:rsidRDefault="009D3293">
      <w:pPr>
        <w:pStyle w:val="Standard"/>
        <w:spacing w:line="360" w:lineRule="auto"/>
        <w:ind w:left="0" w:hanging="2"/>
        <w:jc w:val="both"/>
      </w:pPr>
      <w:r>
        <w:rPr>
          <w:rFonts w:eastAsia="Arial"/>
        </w:rPr>
        <w:t>f)</w:t>
      </w:r>
      <w:r>
        <w:t xml:space="preserve"> </w:t>
      </w:r>
      <w:r>
        <w:rPr>
          <w:rFonts w:eastAsia="Arial"/>
        </w:rPr>
        <w:t>eventual destaque do valor de retenções tributárias cabíveis.</w:t>
      </w:r>
    </w:p>
    <w:p w14:paraId="745018CA" w14:textId="77A0B49E" w:rsidR="00465C9B" w:rsidRDefault="009D3293">
      <w:pPr>
        <w:pStyle w:val="Standard"/>
        <w:spacing w:line="360" w:lineRule="auto"/>
        <w:ind w:left="0" w:hanging="2"/>
        <w:jc w:val="both"/>
      </w:pPr>
      <w:r>
        <w:rPr>
          <w:rFonts w:eastAsia="Merriweather"/>
        </w:rPr>
        <w:t>7.1</w:t>
      </w:r>
      <w:r w:rsidR="00C164CE">
        <w:rPr>
          <w:rFonts w:eastAsia="Merriweather"/>
        </w:rPr>
        <w:t>0</w:t>
      </w:r>
      <w:r>
        <w:rPr>
          <w:rFonts w:eastAsia="Merriweather"/>
        </w:rPr>
        <w:t>.</w:t>
      </w:r>
      <w:r>
        <w:rPr>
          <w:rFonts w:eastAsia="Merriweather"/>
          <w:sz w:val="14"/>
          <w:szCs w:val="14"/>
        </w:rPr>
        <w:t xml:space="preserve"> </w:t>
      </w:r>
      <w:r>
        <w:rPr>
          <w:rFonts w:eastAsia="Merriweather"/>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FD3E5C2" w14:textId="464D3D3E" w:rsidR="00465C9B" w:rsidRDefault="009D3293">
      <w:pPr>
        <w:pStyle w:val="Standard"/>
        <w:spacing w:line="360" w:lineRule="auto"/>
        <w:ind w:left="0" w:hanging="2"/>
        <w:jc w:val="both"/>
      </w:pPr>
      <w:r>
        <w:rPr>
          <w:rFonts w:eastAsia="Merriweather"/>
        </w:rPr>
        <w:t>7.1</w:t>
      </w:r>
      <w:r w:rsidR="00C164CE">
        <w:rPr>
          <w:rFonts w:eastAsia="Merriweather"/>
        </w:rPr>
        <w:t>1</w:t>
      </w:r>
      <w:r>
        <w:rPr>
          <w:rFonts w:eastAsia="Merriweather"/>
        </w:rPr>
        <w:t>.</w:t>
      </w:r>
      <w:r>
        <w:rPr>
          <w:rFonts w:eastAsia="Merriweather"/>
          <w:sz w:val="14"/>
          <w:szCs w:val="14"/>
        </w:rPr>
        <w:t xml:space="preserve"> </w:t>
      </w:r>
      <w:r>
        <w:rPr>
          <w:rFonts w:eastAsia="Merriweather"/>
        </w:rPr>
        <w:t xml:space="preserve">A nota fiscal ou instrumento de cobrança equivalente deverá ser obrigatoriamente acompanhado da comprovação da regularidade fiscal, constatada por meio de consulta </w:t>
      </w:r>
      <w:r>
        <w:rPr>
          <w:rFonts w:eastAsia="Merriweather"/>
          <w:i/>
        </w:rPr>
        <w:t>on-line</w:t>
      </w:r>
      <w:r>
        <w:rPr>
          <w:rFonts w:eastAsia="Merriweather"/>
        </w:rPr>
        <w:t xml:space="preserve"> ao SICAF ou, na impossibilidade de acesso ao referido Sistema, mediante consulta aos sítios eletrônicos.</w:t>
      </w:r>
    </w:p>
    <w:p w14:paraId="3F221E5D" w14:textId="777C36D5" w:rsidR="00465C9B" w:rsidRDefault="009D3293">
      <w:pPr>
        <w:pStyle w:val="Standard"/>
        <w:spacing w:line="360" w:lineRule="auto"/>
        <w:ind w:left="0" w:hanging="2"/>
        <w:jc w:val="both"/>
      </w:pPr>
      <w:r>
        <w:rPr>
          <w:rFonts w:eastAsia="Merriweather"/>
        </w:rPr>
        <w:t>7.1</w:t>
      </w:r>
      <w:r w:rsidR="00C164CE">
        <w:rPr>
          <w:rFonts w:eastAsia="Merriweather"/>
        </w:rPr>
        <w:t>2</w:t>
      </w:r>
      <w:r>
        <w:rPr>
          <w:rFonts w:eastAsia="Merriweather"/>
        </w:rPr>
        <w:t>.</w:t>
      </w:r>
      <w:r>
        <w:rPr>
          <w:rFonts w:eastAsia="Merriweather"/>
          <w:sz w:val="14"/>
          <w:szCs w:val="14"/>
        </w:rPr>
        <w:t xml:space="preserve"> </w:t>
      </w:r>
      <w:r>
        <w:rPr>
          <w:rFonts w:eastAsia="Merriweather"/>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1AF3BC4A" w14:textId="739E2C2B" w:rsidR="00465C9B" w:rsidRDefault="009D3293">
      <w:pPr>
        <w:pStyle w:val="Standard"/>
        <w:spacing w:line="360" w:lineRule="auto"/>
        <w:ind w:left="0" w:hanging="2"/>
        <w:jc w:val="both"/>
      </w:pPr>
      <w:r>
        <w:rPr>
          <w:rFonts w:eastAsia="Merriweather"/>
        </w:rPr>
        <w:t>7.1</w:t>
      </w:r>
      <w:r w:rsidR="00C164CE">
        <w:rPr>
          <w:rFonts w:eastAsia="Merriweather"/>
        </w:rPr>
        <w:t>3</w:t>
      </w:r>
      <w:r>
        <w:rPr>
          <w:rFonts w:eastAsia="Merriweather"/>
        </w:rPr>
        <w:t>.</w:t>
      </w:r>
      <w:r>
        <w:rPr>
          <w:rFonts w:eastAsia="Merriweather"/>
          <w:sz w:val="14"/>
          <w:szCs w:val="14"/>
        </w:rPr>
        <w:t xml:space="preserve"> </w:t>
      </w:r>
      <w:r>
        <w:rPr>
          <w:rFonts w:eastAsia="Merriweather"/>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38B28F2" w14:textId="31597B52" w:rsidR="00465C9B" w:rsidRDefault="009D3293">
      <w:pPr>
        <w:pStyle w:val="Standard"/>
        <w:spacing w:line="360" w:lineRule="auto"/>
        <w:ind w:left="0" w:hanging="2"/>
        <w:jc w:val="both"/>
      </w:pPr>
      <w:r>
        <w:rPr>
          <w:rFonts w:eastAsia="Merriweather"/>
        </w:rPr>
        <w:t>7.1</w:t>
      </w:r>
      <w:r w:rsidR="00C164CE">
        <w:rPr>
          <w:rFonts w:eastAsia="Merriweather"/>
        </w:rPr>
        <w:t>4</w:t>
      </w:r>
      <w:r>
        <w:rPr>
          <w:rFonts w:eastAsia="Merriweather"/>
        </w:rPr>
        <w:t>.</w:t>
      </w:r>
      <w:r>
        <w:rPr>
          <w:rFonts w:eastAsia="Merriweather"/>
          <w:sz w:val="14"/>
          <w:szCs w:val="14"/>
        </w:rPr>
        <w:t xml:space="preserve"> </w:t>
      </w:r>
      <w:r>
        <w:rPr>
          <w:rFonts w:eastAsia="Merriweather"/>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CAE7905" w14:textId="406FB458" w:rsidR="00465C9B" w:rsidRDefault="009D3293">
      <w:pPr>
        <w:pStyle w:val="Standard"/>
        <w:spacing w:line="360" w:lineRule="auto"/>
        <w:ind w:left="0" w:hanging="2"/>
        <w:jc w:val="both"/>
      </w:pPr>
      <w:r>
        <w:rPr>
          <w:rFonts w:eastAsia="Merriweather"/>
        </w:rPr>
        <w:t>7.1</w:t>
      </w:r>
      <w:r w:rsidR="00C164CE">
        <w:rPr>
          <w:rFonts w:eastAsia="Merriweather"/>
        </w:rPr>
        <w:t>5</w:t>
      </w:r>
      <w:r>
        <w:rPr>
          <w:rFonts w:eastAsia="Merriweather"/>
        </w:rPr>
        <w:t>.</w:t>
      </w:r>
      <w:r>
        <w:rPr>
          <w:rFonts w:eastAsia="Merriweather"/>
          <w:sz w:val="14"/>
          <w:szCs w:val="14"/>
        </w:rPr>
        <w:t xml:space="preserve"> </w:t>
      </w:r>
      <w:r>
        <w:rPr>
          <w:rFonts w:eastAsia="Merriweather"/>
        </w:rPr>
        <w:t>Persistindo a irregularidade, o contratante deverá adotar as medidas necessárias à rescisão contratual nos autos do processo administrativo correspondente, assegurada ao contratado a ampla defesa.</w:t>
      </w:r>
    </w:p>
    <w:p w14:paraId="2C659BFF" w14:textId="2CFF8AD4" w:rsidR="00465C9B" w:rsidRDefault="009D3293">
      <w:pPr>
        <w:pStyle w:val="Standard"/>
        <w:spacing w:line="360" w:lineRule="auto"/>
        <w:ind w:left="0" w:hanging="2"/>
        <w:jc w:val="both"/>
      </w:pPr>
      <w:r>
        <w:rPr>
          <w:rFonts w:eastAsia="Merriweather"/>
        </w:rPr>
        <w:t>7.1</w:t>
      </w:r>
      <w:r w:rsidR="00C164CE">
        <w:rPr>
          <w:rFonts w:eastAsia="Merriweather"/>
        </w:rPr>
        <w:t>6</w:t>
      </w:r>
      <w:r>
        <w:rPr>
          <w:rFonts w:eastAsia="Merriweather"/>
        </w:rPr>
        <w:t>.</w:t>
      </w:r>
      <w:r>
        <w:rPr>
          <w:rFonts w:eastAsia="Merriweather"/>
          <w:sz w:val="14"/>
          <w:szCs w:val="14"/>
        </w:rPr>
        <w:t xml:space="preserve"> </w:t>
      </w:r>
      <w:r>
        <w:rPr>
          <w:rFonts w:eastAsia="Merriweather"/>
        </w:rPr>
        <w:t>Havendo a efetiva execução do objeto, os pagamentos serão realizados normalmente, até que se decida pela rescisão do contrato, caso o contratado não regularize sua situação junto ao SICAF.</w:t>
      </w:r>
    </w:p>
    <w:p w14:paraId="21B75069" w14:textId="77777777" w:rsidR="00C164CE" w:rsidRDefault="00C164CE">
      <w:pPr>
        <w:pStyle w:val="Standard"/>
        <w:spacing w:line="360" w:lineRule="auto"/>
        <w:ind w:left="0" w:hanging="2"/>
        <w:jc w:val="both"/>
        <w:rPr>
          <w:rFonts w:eastAsia="Merriweather"/>
          <w:b/>
          <w:bCs/>
        </w:rPr>
      </w:pPr>
    </w:p>
    <w:p w14:paraId="511E3DAF" w14:textId="7419ED73" w:rsidR="00465C9B" w:rsidRPr="00C164CE" w:rsidRDefault="009D3293">
      <w:pPr>
        <w:pStyle w:val="Standard"/>
        <w:spacing w:line="360" w:lineRule="auto"/>
        <w:ind w:left="0" w:hanging="2"/>
        <w:jc w:val="both"/>
        <w:rPr>
          <w:b/>
          <w:bCs/>
        </w:rPr>
      </w:pPr>
      <w:r w:rsidRPr="00C164CE">
        <w:rPr>
          <w:rFonts w:eastAsia="Merriweather"/>
          <w:b/>
          <w:bCs/>
        </w:rPr>
        <w:t>Prazo de pagamento</w:t>
      </w:r>
    </w:p>
    <w:p w14:paraId="10313752" w14:textId="0C34508E" w:rsidR="00465C9B" w:rsidRDefault="009D3293">
      <w:pPr>
        <w:pStyle w:val="Standard"/>
        <w:spacing w:line="360" w:lineRule="auto"/>
        <w:ind w:left="0" w:hanging="2"/>
        <w:jc w:val="both"/>
      </w:pPr>
      <w:r>
        <w:rPr>
          <w:rFonts w:eastAsia="Merriweather"/>
        </w:rPr>
        <w:t>7.1</w:t>
      </w:r>
      <w:r w:rsidR="00C164CE">
        <w:rPr>
          <w:rFonts w:eastAsia="Merriweather"/>
        </w:rPr>
        <w:t>7</w:t>
      </w:r>
      <w:r>
        <w:rPr>
          <w:rFonts w:eastAsia="Merriweather"/>
        </w:rPr>
        <w:t>.</w:t>
      </w:r>
      <w:r>
        <w:rPr>
          <w:rFonts w:eastAsia="Merriweather"/>
          <w:sz w:val="14"/>
          <w:szCs w:val="14"/>
        </w:rPr>
        <w:t xml:space="preserve"> </w:t>
      </w:r>
      <w:r>
        <w:rPr>
          <w:rFonts w:eastAsia="Merriweather"/>
        </w:rPr>
        <w:t>O pagamento será efetuado no prazo de até 30 (trinta) dias contados a partir do atesto da Nota Fiscal.</w:t>
      </w:r>
    </w:p>
    <w:p w14:paraId="4B2408F9" w14:textId="741D6862" w:rsidR="00465C9B" w:rsidRDefault="009D3293">
      <w:pPr>
        <w:pStyle w:val="Standard"/>
        <w:spacing w:line="360" w:lineRule="auto"/>
        <w:ind w:left="0" w:hanging="2"/>
        <w:jc w:val="both"/>
      </w:pPr>
      <w:r>
        <w:rPr>
          <w:rFonts w:eastAsia="Merriweather"/>
        </w:rPr>
        <w:t>7.</w:t>
      </w:r>
      <w:r w:rsidR="00C164CE">
        <w:rPr>
          <w:rFonts w:eastAsia="Merriweather"/>
        </w:rPr>
        <w:t>18</w:t>
      </w:r>
      <w:r>
        <w:rPr>
          <w:rFonts w:eastAsia="Merriweather"/>
        </w:rPr>
        <w:t>.</w:t>
      </w:r>
      <w:r>
        <w:rPr>
          <w:rFonts w:eastAsia="Merriweather"/>
          <w:sz w:val="14"/>
          <w:szCs w:val="14"/>
        </w:rPr>
        <w:t xml:space="preserve"> </w:t>
      </w:r>
      <w:r>
        <w:rPr>
          <w:rFonts w:eastAsia="Merriweather"/>
        </w:rPr>
        <w:t>No caso de atraso pelo Contratante, os valores devidos ao contratado serão atualizados monetariamente entre o termo final do prazo de pagamento até a data de sua efetiva realização, mediante aplicação do índice Nacional de Preços ao Consumidor para fins de correção monetária.</w:t>
      </w:r>
    </w:p>
    <w:p w14:paraId="40791D89" w14:textId="77777777" w:rsidR="00465C9B" w:rsidRDefault="00465C9B">
      <w:pPr>
        <w:pStyle w:val="Standard"/>
        <w:spacing w:line="360" w:lineRule="auto"/>
        <w:ind w:left="0" w:hanging="2"/>
        <w:jc w:val="both"/>
      </w:pPr>
    </w:p>
    <w:p w14:paraId="016EEBE3" w14:textId="77777777" w:rsidR="00465C9B" w:rsidRDefault="009D3293">
      <w:pPr>
        <w:pStyle w:val="Standard"/>
        <w:spacing w:line="360" w:lineRule="auto"/>
        <w:ind w:left="0" w:hanging="2"/>
        <w:jc w:val="both"/>
        <w:rPr>
          <w:rFonts w:eastAsia="Merriweather"/>
          <w:b/>
          <w:bCs/>
        </w:rPr>
      </w:pPr>
      <w:r>
        <w:rPr>
          <w:rFonts w:eastAsia="Merriweather"/>
          <w:b/>
          <w:bCs/>
        </w:rPr>
        <w:t>Forma de pagamento</w:t>
      </w:r>
    </w:p>
    <w:p w14:paraId="175C1226" w14:textId="0FCE166D" w:rsidR="00465C9B" w:rsidRDefault="009D3293">
      <w:pPr>
        <w:pStyle w:val="Standard"/>
        <w:spacing w:line="360" w:lineRule="auto"/>
        <w:ind w:left="0" w:hanging="2"/>
        <w:jc w:val="both"/>
      </w:pPr>
      <w:r>
        <w:rPr>
          <w:rFonts w:eastAsia="Merriweather"/>
        </w:rPr>
        <w:t>7.</w:t>
      </w:r>
      <w:r w:rsidR="00C164CE">
        <w:rPr>
          <w:rFonts w:eastAsia="Merriweather"/>
        </w:rPr>
        <w:t>19</w:t>
      </w:r>
      <w:r>
        <w:rPr>
          <w:rFonts w:eastAsia="Merriweather"/>
        </w:rPr>
        <w:t>.</w:t>
      </w:r>
      <w:r>
        <w:rPr>
          <w:rFonts w:eastAsia="Merriweather"/>
          <w:sz w:val="14"/>
          <w:szCs w:val="14"/>
        </w:rPr>
        <w:t xml:space="preserve"> </w:t>
      </w:r>
      <w:r>
        <w:rPr>
          <w:rFonts w:eastAsia="Merriweather"/>
        </w:rPr>
        <w:t xml:space="preserve">O pagamento será realizado por meio de ordem bancária, para crédito em banco, agência e conta corrente </w:t>
      </w:r>
      <w:r w:rsidR="007F0D30">
        <w:rPr>
          <w:rFonts w:eastAsia="Merriweather"/>
        </w:rPr>
        <w:t>indicada pelo</w:t>
      </w:r>
      <w:r>
        <w:rPr>
          <w:rFonts w:eastAsia="Merriweather"/>
        </w:rPr>
        <w:t xml:space="preserve"> contratado.</w:t>
      </w:r>
    </w:p>
    <w:p w14:paraId="4230F580" w14:textId="3F4C7B10" w:rsidR="00465C9B" w:rsidRDefault="009D3293">
      <w:pPr>
        <w:pStyle w:val="Standard"/>
        <w:spacing w:line="360" w:lineRule="auto"/>
        <w:ind w:left="0" w:hanging="2"/>
        <w:jc w:val="both"/>
      </w:pPr>
      <w:r>
        <w:rPr>
          <w:rFonts w:eastAsia="Merriweather"/>
        </w:rPr>
        <w:t>7.2</w:t>
      </w:r>
      <w:r w:rsidR="00C164CE">
        <w:rPr>
          <w:rFonts w:eastAsia="Merriweather"/>
        </w:rPr>
        <w:t>0</w:t>
      </w:r>
      <w:r>
        <w:rPr>
          <w:rFonts w:eastAsia="Merriweather"/>
        </w:rPr>
        <w:t>.</w:t>
      </w:r>
      <w:r>
        <w:rPr>
          <w:rFonts w:eastAsia="Merriweather"/>
          <w:sz w:val="14"/>
          <w:szCs w:val="14"/>
        </w:rPr>
        <w:t xml:space="preserve"> </w:t>
      </w:r>
      <w:r>
        <w:rPr>
          <w:rFonts w:eastAsia="Merriweather"/>
        </w:rPr>
        <w:t>Será considerada data do pagamento o dia em que constar como emitida a ordem bancária para pagamento.</w:t>
      </w:r>
    </w:p>
    <w:p w14:paraId="6B470F98" w14:textId="6478F1D0" w:rsidR="00465C9B" w:rsidRDefault="009D3293">
      <w:pPr>
        <w:pStyle w:val="Standard"/>
        <w:spacing w:line="360" w:lineRule="auto"/>
        <w:ind w:left="0" w:hanging="2"/>
        <w:jc w:val="both"/>
      </w:pPr>
      <w:r>
        <w:rPr>
          <w:rFonts w:eastAsia="Merriweather"/>
        </w:rPr>
        <w:t>7.2</w:t>
      </w:r>
      <w:r w:rsidR="00765D1F">
        <w:rPr>
          <w:rFonts w:eastAsia="Merriweather"/>
        </w:rPr>
        <w:t>1</w:t>
      </w:r>
      <w:r>
        <w:rPr>
          <w:rFonts w:eastAsia="Merriweather"/>
        </w:rPr>
        <w:t>. Quando do pagamento, será efetuada a retenção tributária prevista na legislação aplicável.</w:t>
      </w:r>
    </w:p>
    <w:p w14:paraId="202E2585" w14:textId="7F69A333" w:rsidR="00465C9B" w:rsidRDefault="009D3293">
      <w:pPr>
        <w:pStyle w:val="Standard"/>
        <w:spacing w:line="360" w:lineRule="auto"/>
        <w:ind w:left="0" w:hanging="2"/>
        <w:jc w:val="both"/>
      </w:pPr>
      <w:r>
        <w:rPr>
          <w:rFonts w:eastAsia="Merriweather"/>
        </w:rPr>
        <w:t>7.2</w:t>
      </w:r>
      <w:r w:rsidR="00765D1F">
        <w:rPr>
          <w:rFonts w:eastAsia="Merriweather"/>
        </w:rPr>
        <w:t>1</w:t>
      </w:r>
      <w:r>
        <w:rPr>
          <w:rFonts w:eastAsia="Merriweather"/>
        </w:rPr>
        <w:t>.1.</w:t>
      </w:r>
      <w:r>
        <w:rPr>
          <w:rFonts w:eastAsia="Merriweather"/>
          <w:sz w:val="14"/>
          <w:szCs w:val="14"/>
        </w:rPr>
        <w:t xml:space="preserve"> </w:t>
      </w:r>
      <w:r>
        <w:rPr>
          <w:rFonts w:eastAsia="Merriweather"/>
        </w:rPr>
        <w:t>Independentemente do percentual de tributo inserido na planilha, quando houver, serão retidos na fonte, quando da realização do pagamento, os percentuais estabelecidos na legislação vigente.</w:t>
      </w:r>
    </w:p>
    <w:p w14:paraId="5B65ABD0" w14:textId="451D570A" w:rsidR="00465C9B" w:rsidRDefault="009D3293" w:rsidP="00765D1F">
      <w:pPr>
        <w:pStyle w:val="Standard"/>
        <w:spacing w:line="360" w:lineRule="auto"/>
        <w:ind w:left="0" w:hanging="2"/>
        <w:jc w:val="both"/>
      </w:pPr>
      <w:r>
        <w:rPr>
          <w:rFonts w:eastAsia="Merriweather"/>
        </w:rPr>
        <w:t>7.2</w:t>
      </w:r>
      <w:r w:rsidR="00765D1F">
        <w:rPr>
          <w:rFonts w:eastAsia="Merriweather"/>
        </w:rPr>
        <w:t>2</w:t>
      </w:r>
      <w:r>
        <w:rPr>
          <w:rFonts w:eastAsia="Merriweather"/>
        </w:rPr>
        <w:t>.</w:t>
      </w:r>
      <w:r>
        <w:rPr>
          <w:rFonts w:eastAsia="Merriweather"/>
          <w:sz w:val="14"/>
          <w:szCs w:val="14"/>
        </w:rPr>
        <w:t xml:space="preserve"> </w:t>
      </w:r>
      <w:r>
        <w:rPr>
          <w:rFonts w:eastAsia="Merriweather"/>
        </w:rPr>
        <w:t>O contratado regularmente optante pelo Simples Nacional, nos termos da</w:t>
      </w:r>
      <w:hyperlink r:id="rId11">
        <w:r>
          <w:rPr>
            <w:rFonts w:eastAsia="Merriweather"/>
          </w:rPr>
          <w:t xml:space="preserve"> </w:t>
        </w:r>
      </w:hyperlink>
      <w:hyperlink r:id="rId12">
        <w:r>
          <w:rPr>
            <w:rFonts w:eastAsia="Merriweather"/>
            <w:color w:val="1155CC"/>
            <w:u w:val="single"/>
          </w:rPr>
          <w:t>Lei Complementar nº 123, de 2006</w:t>
        </w:r>
      </w:hyperlink>
      <w:r>
        <w:rPr>
          <w:rFonts w:eastAsia="Merriweathe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bookmarkStart w:id="8" w:name="_Hlk187939512_Copia_1"/>
      <w:bookmarkEnd w:id="8"/>
    </w:p>
    <w:p w14:paraId="667D3662" w14:textId="77777777" w:rsidR="00465C9B" w:rsidRDefault="00465C9B">
      <w:pPr>
        <w:spacing w:line="276" w:lineRule="auto"/>
        <w:ind w:left="0" w:right="-362" w:hanging="2"/>
        <w:jc w:val="both"/>
        <w:rPr>
          <w:rFonts w:eastAsia="Merriweather"/>
        </w:rPr>
      </w:pPr>
    </w:p>
    <w:p w14:paraId="6C9C360D" w14:textId="77777777" w:rsidR="00465C9B" w:rsidRDefault="009D3293">
      <w:pPr>
        <w:shd w:val="clear" w:color="auto" w:fill="D9D9D9" w:themeFill="background1" w:themeFillShade="D9"/>
        <w:spacing w:line="276" w:lineRule="auto"/>
        <w:ind w:left="0" w:right="-362" w:hanging="2"/>
        <w:jc w:val="both"/>
        <w:rPr>
          <w:rFonts w:eastAsia="Merriweather"/>
          <w:b/>
          <w:bCs/>
        </w:rPr>
      </w:pPr>
      <w:r>
        <w:rPr>
          <w:rFonts w:eastAsia="Merriweather"/>
          <w:b/>
          <w:bCs/>
        </w:rPr>
        <w:t>8. FORMA E CRITÉRIOS DE SELEÇÃO DO FORNECEDOR</w:t>
      </w:r>
    </w:p>
    <w:p w14:paraId="3FD27281" w14:textId="2E151423" w:rsidR="00465C9B" w:rsidRDefault="009D3293">
      <w:pPr>
        <w:spacing w:line="276" w:lineRule="auto"/>
        <w:ind w:left="0" w:right="-362" w:hanging="2"/>
        <w:jc w:val="both"/>
        <w:rPr>
          <w:rFonts w:eastAsia="Merriweather"/>
        </w:rPr>
      </w:pPr>
      <w:r>
        <w:rPr>
          <w:rFonts w:eastAsia="Merriweather"/>
        </w:rPr>
        <w:t xml:space="preserve">8.1. </w:t>
      </w:r>
      <w:r w:rsidR="00765D1F" w:rsidRPr="00765D1F">
        <w:rPr>
          <w:rFonts w:eastAsia="Merriweather"/>
        </w:rPr>
        <w:t xml:space="preserve">O fornecedor será selecionado por meio da realização de procedimento de </w:t>
      </w:r>
      <w:r w:rsidR="000E63B5">
        <w:rPr>
          <w:rFonts w:eastAsia="Merriweather"/>
        </w:rPr>
        <w:t>DISPENSA</w:t>
      </w:r>
      <w:r w:rsidR="00765D1F">
        <w:rPr>
          <w:rFonts w:eastAsia="Merriweather"/>
        </w:rPr>
        <w:t xml:space="preserve"> ELETRÔNIC</w:t>
      </w:r>
      <w:r w:rsidR="000E63B5">
        <w:rPr>
          <w:rFonts w:eastAsia="Merriweather"/>
        </w:rPr>
        <w:t>A</w:t>
      </w:r>
      <w:r w:rsidR="00765D1F">
        <w:rPr>
          <w:rFonts w:eastAsia="Merriweather"/>
        </w:rPr>
        <w:t>,</w:t>
      </w:r>
      <w:r w:rsidR="00765D1F" w:rsidRPr="00765D1F">
        <w:rPr>
          <w:rFonts w:eastAsia="Merriweather"/>
        </w:rPr>
        <w:t xml:space="preserve"> com adoção do critério de julgamento pelo MENOR PREÇO POR ITEM.</w:t>
      </w:r>
    </w:p>
    <w:p w14:paraId="077F9A5B" w14:textId="77777777" w:rsidR="00465C9B" w:rsidRDefault="00465C9B">
      <w:pPr>
        <w:spacing w:line="276" w:lineRule="auto"/>
        <w:ind w:left="0" w:right="-362" w:hanging="2"/>
        <w:jc w:val="both"/>
        <w:rPr>
          <w:rFonts w:eastAsia="Merriweather"/>
        </w:rPr>
      </w:pPr>
    </w:p>
    <w:p w14:paraId="45514038" w14:textId="77777777" w:rsidR="00465C9B" w:rsidRDefault="009D3293">
      <w:pPr>
        <w:spacing w:line="276" w:lineRule="auto"/>
        <w:ind w:left="0" w:right="-362" w:hanging="2"/>
        <w:jc w:val="both"/>
        <w:rPr>
          <w:rFonts w:eastAsia="Merriweather"/>
          <w:b/>
          <w:bCs/>
          <w:i/>
          <w:iCs/>
        </w:rPr>
      </w:pPr>
      <w:r>
        <w:rPr>
          <w:rFonts w:eastAsia="Merriweather"/>
          <w:b/>
          <w:bCs/>
        </w:rPr>
        <w:t>Exigências de habilitação</w:t>
      </w:r>
      <w:r>
        <w:rPr>
          <w:rFonts w:eastAsia="Merriweather"/>
          <w:b/>
          <w:bCs/>
          <w:i/>
          <w:iCs/>
        </w:rPr>
        <w:t xml:space="preserve"> </w:t>
      </w:r>
    </w:p>
    <w:p w14:paraId="59196FCC" w14:textId="52EA6106" w:rsidR="00465C9B" w:rsidRDefault="009D3293">
      <w:pPr>
        <w:spacing w:line="276" w:lineRule="auto"/>
        <w:ind w:left="0" w:right="-362" w:hanging="2"/>
        <w:jc w:val="both"/>
        <w:rPr>
          <w:rFonts w:eastAsia="Merriweather"/>
        </w:rPr>
      </w:pPr>
      <w:r>
        <w:rPr>
          <w:rFonts w:eastAsia="Merriweather"/>
        </w:rPr>
        <w:t>8.</w:t>
      </w:r>
      <w:r w:rsidR="00FE0ED7">
        <w:rPr>
          <w:rFonts w:eastAsia="Merriweather"/>
        </w:rPr>
        <w:t xml:space="preserve">2. </w:t>
      </w:r>
      <w:r>
        <w:rPr>
          <w:rFonts w:eastAsia="Merriweather"/>
        </w:rPr>
        <w:t>Para fins de habilitação, deverá o licitante comprovar os seguintes requisitos:</w:t>
      </w:r>
    </w:p>
    <w:p w14:paraId="3FE2BB94" w14:textId="77777777" w:rsidR="00465C9B" w:rsidRDefault="009D3293">
      <w:pPr>
        <w:spacing w:line="276" w:lineRule="auto"/>
        <w:ind w:left="0" w:right="-362" w:hanging="2"/>
        <w:jc w:val="both"/>
        <w:rPr>
          <w:rFonts w:eastAsia="Merriweather"/>
          <w:b/>
          <w:bCs/>
          <w:i/>
          <w:iCs/>
          <w:u w:val="single"/>
        </w:rPr>
      </w:pPr>
      <w:r>
        <w:rPr>
          <w:rFonts w:eastAsia="Merriweather"/>
          <w:b/>
          <w:bCs/>
          <w:i/>
          <w:iCs/>
          <w:u w:val="single"/>
        </w:rPr>
        <w:t>Habilitação jurídica</w:t>
      </w:r>
    </w:p>
    <w:p w14:paraId="7842E7C4" w14:textId="59E327EE" w:rsidR="00465C9B" w:rsidRDefault="009D3293">
      <w:pPr>
        <w:spacing w:line="276" w:lineRule="auto"/>
        <w:ind w:left="0" w:right="-362" w:hanging="2"/>
        <w:jc w:val="both"/>
        <w:rPr>
          <w:rFonts w:eastAsia="Merriweather"/>
        </w:rPr>
      </w:pPr>
      <w:r>
        <w:rPr>
          <w:rFonts w:eastAsia="Merriweather"/>
        </w:rPr>
        <w:t>8.</w:t>
      </w:r>
      <w:r w:rsidR="00FE0ED7">
        <w:rPr>
          <w:rFonts w:eastAsia="Merriweather"/>
        </w:rPr>
        <w:t>3</w:t>
      </w:r>
      <w:r>
        <w:rPr>
          <w:rFonts w:eastAsia="Merriweather"/>
        </w:rPr>
        <w:t>. Requerimento solicitando credenciamento junto ao Município, devidamente assinado pelo representante legal da empresa;</w:t>
      </w:r>
    </w:p>
    <w:p w14:paraId="39C24396" w14:textId="1BCDD3CD" w:rsidR="00465C9B" w:rsidRDefault="009D3293">
      <w:pPr>
        <w:spacing w:line="276" w:lineRule="auto"/>
        <w:ind w:left="0" w:right="-362" w:hanging="2"/>
        <w:jc w:val="both"/>
        <w:rPr>
          <w:rFonts w:eastAsia="Merriweather"/>
        </w:rPr>
      </w:pPr>
      <w:r>
        <w:rPr>
          <w:rFonts w:eastAsia="Merriweather"/>
        </w:rPr>
        <w:t>8.</w:t>
      </w:r>
      <w:r w:rsidR="00FE0ED7">
        <w:rPr>
          <w:rFonts w:eastAsia="Merriweather"/>
        </w:rPr>
        <w:t>4</w:t>
      </w:r>
      <w:r>
        <w:rPr>
          <w:rFonts w:eastAsia="Merriweather"/>
        </w:rPr>
        <w:t xml:space="preserve">.  </w:t>
      </w:r>
      <w:r>
        <w:rPr>
          <w:rFonts w:eastAsia="Merriweather"/>
          <w:b/>
          <w:bCs/>
        </w:rPr>
        <w:t>Pessoa física</w:t>
      </w:r>
      <w:r>
        <w:rPr>
          <w:rFonts w:eastAsia="Merriweather"/>
        </w:rPr>
        <w:t xml:space="preserve">: cédula de identidade (RG) ou documento equivalente que, por força de lei, tenha validade para fins de identificação em todo o território nacional; </w:t>
      </w:r>
    </w:p>
    <w:p w14:paraId="6CA7B538" w14:textId="333B73FB" w:rsidR="00465C9B" w:rsidRDefault="009D3293">
      <w:pPr>
        <w:spacing w:line="276" w:lineRule="auto"/>
        <w:ind w:left="0" w:right="-362" w:hanging="2"/>
        <w:jc w:val="both"/>
        <w:rPr>
          <w:rFonts w:eastAsia="Merriweather"/>
        </w:rPr>
      </w:pPr>
      <w:r>
        <w:rPr>
          <w:rFonts w:eastAsia="Merriweather"/>
        </w:rPr>
        <w:t>8.</w:t>
      </w:r>
      <w:r w:rsidR="00FE0ED7">
        <w:rPr>
          <w:rFonts w:eastAsia="Merriweather"/>
        </w:rPr>
        <w:t>5</w:t>
      </w:r>
      <w:r>
        <w:rPr>
          <w:rFonts w:eastAsia="Merriweather"/>
        </w:rPr>
        <w:t xml:space="preserve">.  </w:t>
      </w:r>
      <w:r>
        <w:rPr>
          <w:rFonts w:eastAsia="Merriweather"/>
          <w:b/>
          <w:bCs/>
        </w:rPr>
        <w:t>Empresário individual</w:t>
      </w:r>
      <w:r>
        <w:rPr>
          <w:rFonts w:eastAsia="Merriweather"/>
        </w:rPr>
        <w:t>: inscrição no Registro Público de Empresas Mercantis, a cargo da Junta Comercial da respectiva sede;</w:t>
      </w:r>
    </w:p>
    <w:p w14:paraId="78E01C7A" w14:textId="4E1A8D05" w:rsidR="00465C9B" w:rsidRDefault="009D3293">
      <w:pPr>
        <w:spacing w:line="276" w:lineRule="auto"/>
        <w:ind w:left="0" w:right="-362" w:hanging="2"/>
        <w:jc w:val="both"/>
        <w:rPr>
          <w:rFonts w:eastAsia="Merriweather"/>
        </w:rPr>
      </w:pPr>
      <w:r>
        <w:rPr>
          <w:rFonts w:eastAsia="Merriweather"/>
        </w:rPr>
        <w:t>8.</w:t>
      </w:r>
      <w:r w:rsidR="00FE0ED7">
        <w:rPr>
          <w:rFonts w:eastAsia="Merriweather"/>
        </w:rPr>
        <w:t>6</w:t>
      </w:r>
      <w:r>
        <w:rPr>
          <w:rFonts w:eastAsia="Merriweather"/>
        </w:rPr>
        <w:t xml:space="preserve">.  </w:t>
      </w:r>
      <w:r>
        <w:rPr>
          <w:rFonts w:eastAsia="Merriweather"/>
          <w:b/>
          <w:bCs/>
        </w:rPr>
        <w:t>Microempreendedor Individual - MEI</w:t>
      </w:r>
      <w:r>
        <w:rPr>
          <w:rFonts w:eastAsia="Merriweather"/>
        </w:rPr>
        <w:t xml:space="preserve">: Certificado da Condição de Microempreendedor Individual - CCMEI, cuja aceitação ficará condicionada à verificação da autenticidade no sítio </w:t>
      </w:r>
      <w:hyperlink r:id="rId13">
        <w:r>
          <w:rPr>
            <w:rStyle w:val="Hyperlink"/>
            <w:rFonts w:eastAsia="Merriweather"/>
          </w:rPr>
          <w:t>https://www.gov.br/empresas-e-negocios/pt-br/empreendedor</w:t>
        </w:r>
      </w:hyperlink>
      <w:r>
        <w:rPr>
          <w:rFonts w:eastAsia="Merriweather"/>
        </w:rPr>
        <w:t>;</w:t>
      </w:r>
    </w:p>
    <w:p w14:paraId="48B16D54" w14:textId="58A502FF" w:rsidR="00465C9B" w:rsidRDefault="009D3293">
      <w:pPr>
        <w:spacing w:line="276" w:lineRule="auto"/>
        <w:ind w:left="0" w:right="-362" w:hanging="2"/>
        <w:jc w:val="both"/>
        <w:rPr>
          <w:rFonts w:eastAsia="Merriweather"/>
        </w:rPr>
      </w:pPr>
      <w:r>
        <w:rPr>
          <w:rFonts w:eastAsia="Merriweather"/>
        </w:rPr>
        <w:t>8.</w:t>
      </w:r>
      <w:r w:rsidR="00FE0ED7">
        <w:rPr>
          <w:rFonts w:eastAsia="Merriweather"/>
        </w:rPr>
        <w:t>7</w:t>
      </w:r>
      <w:r>
        <w:rPr>
          <w:rFonts w:eastAsia="Merriweather"/>
        </w:rPr>
        <w:t xml:space="preserve">.  </w:t>
      </w:r>
      <w:r>
        <w:rPr>
          <w:rFonts w:eastAsia="Merriweather"/>
          <w:b/>
          <w:bCs/>
        </w:rPr>
        <w:t>Sociedade empresária, sociedade limitada unipessoal – SLU</w:t>
      </w:r>
      <w:r>
        <w:rPr>
          <w:rFonts w:eastAsia="Merriweather"/>
        </w:rPr>
        <w:t xml:space="preserve"> ou </w:t>
      </w:r>
      <w:r>
        <w:rPr>
          <w:rFonts w:eastAsia="Merriweather"/>
          <w:b/>
          <w:bCs/>
        </w:rPr>
        <w:t>sociedade identificada como empresa individual de responsabilidade limitada - EIRELI</w:t>
      </w:r>
      <w:r>
        <w:rPr>
          <w:rFonts w:eastAsia="Merriweather"/>
        </w:rPr>
        <w:t>: inscrição do ato constitutivo, estatuto ou contrato social no Registro Público de Empresas Mercantis, a cargo da Junta Comercial da respectiva sede, acompanhada de documento comprobatório de seus administradores; [MM42]</w:t>
      </w:r>
    </w:p>
    <w:p w14:paraId="59BC16D7" w14:textId="7D9502CB" w:rsidR="00465C9B" w:rsidRDefault="009D3293">
      <w:pPr>
        <w:spacing w:line="276" w:lineRule="auto"/>
        <w:ind w:left="0" w:right="-362" w:hanging="2"/>
        <w:jc w:val="both"/>
        <w:rPr>
          <w:rFonts w:eastAsia="Merriweather"/>
        </w:rPr>
      </w:pPr>
      <w:r>
        <w:rPr>
          <w:rFonts w:eastAsia="Merriweather"/>
        </w:rPr>
        <w:t>8.</w:t>
      </w:r>
      <w:r w:rsidR="00FE0ED7">
        <w:rPr>
          <w:rFonts w:eastAsia="Merriweather"/>
        </w:rPr>
        <w:t>8</w:t>
      </w:r>
      <w:r>
        <w:rPr>
          <w:rFonts w:eastAsia="Merriweather"/>
        </w:rPr>
        <w:t xml:space="preserve">.  </w:t>
      </w:r>
      <w:r>
        <w:rPr>
          <w:rFonts w:eastAsia="Merriweather"/>
          <w:b/>
          <w:bCs/>
        </w:rPr>
        <w:t>Sociedade empresária estrangeira</w:t>
      </w:r>
      <w:r>
        <w:rPr>
          <w:rFonts w:eastAsia="Merriweather"/>
        </w:rPr>
        <w:t>: portaria de autorização de funcionamento no Brasil, publicada no Diário Oficial da União e arquivada na Junta Comercial da unidade federativa onde se localizar a filial, agência, sucursal ou estabelecimento, a qual será considerada como sua sede, conforme a legislação aplicável;</w:t>
      </w:r>
    </w:p>
    <w:p w14:paraId="1FC52274" w14:textId="2793B081" w:rsidR="00465C9B" w:rsidRDefault="009D3293">
      <w:pPr>
        <w:spacing w:line="276" w:lineRule="auto"/>
        <w:ind w:left="0" w:right="-362" w:hanging="2"/>
        <w:jc w:val="both"/>
        <w:rPr>
          <w:rFonts w:eastAsia="Merriweather"/>
        </w:rPr>
      </w:pPr>
      <w:r>
        <w:rPr>
          <w:rFonts w:eastAsia="Merriweather"/>
        </w:rPr>
        <w:t>8.</w:t>
      </w:r>
      <w:r w:rsidR="00FE0ED7">
        <w:rPr>
          <w:rFonts w:eastAsia="Merriweather"/>
        </w:rPr>
        <w:t>9</w:t>
      </w:r>
      <w:r>
        <w:rPr>
          <w:rFonts w:eastAsia="Merriweather"/>
        </w:rPr>
        <w:t xml:space="preserve">.  </w:t>
      </w:r>
      <w:r>
        <w:rPr>
          <w:rFonts w:eastAsia="Merriweather"/>
          <w:b/>
          <w:bCs/>
        </w:rPr>
        <w:t>Sociedade simples</w:t>
      </w:r>
      <w:r>
        <w:rPr>
          <w:rFonts w:eastAsia="Merriweather"/>
        </w:rPr>
        <w:t>: inscrição do ato constitutivo no Registro Civil de Pessoas Jurídicas do local de sua sede, acompanhada de documento comprobatório de seus administradores;</w:t>
      </w:r>
    </w:p>
    <w:p w14:paraId="68C788A4" w14:textId="24252405" w:rsidR="00465C9B" w:rsidRDefault="009D3293">
      <w:pPr>
        <w:spacing w:line="276" w:lineRule="auto"/>
        <w:ind w:left="0" w:right="-362" w:hanging="2"/>
        <w:jc w:val="both"/>
        <w:rPr>
          <w:rFonts w:eastAsia="Merriweather"/>
        </w:rPr>
      </w:pPr>
      <w:r>
        <w:rPr>
          <w:rFonts w:eastAsia="Merriweather"/>
        </w:rPr>
        <w:t>8.1</w:t>
      </w:r>
      <w:r w:rsidR="00FE0ED7">
        <w:rPr>
          <w:rFonts w:eastAsia="Merriweather"/>
        </w:rPr>
        <w:t>0</w:t>
      </w:r>
      <w:r>
        <w:rPr>
          <w:rFonts w:eastAsia="Merriweather"/>
        </w:rPr>
        <w:t xml:space="preserve">.  </w:t>
      </w:r>
      <w:r>
        <w:rPr>
          <w:rFonts w:eastAsia="Merriweather"/>
          <w:b/>
          <w:bCs/>
        </w:rPr>
        <w:t>Filial, sucursal ou agência de sociedade simples ou empresária</w:t>
      </w:r>
      <w:r>
        <w:rPr>
          <w:rFonts w:eastAsia="Merriweather"/>
        </w:rPr>
        <w:t>: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9D1E6E0" w14:textId="6DD49881" w:rsidR="00465C9B" w:rsidRDefault="009D3293">
      <w:pPr>
        <w:spacing w:line="276" w:lineRule="auto"/>
        <w:ind w:left="0" w:right="-362" w:hanging="2"/>
        <w:jc w:val="both"/>
        <w:rPr>
          <w:rFonts w:eastAsia="Merriweather"/>
        </w:rPr>
      </w:pPr>
      <w:r>
        <w:rPr>
          <w:rFonts w:eastAsia="Merriweather"/>
        </w:rPr>
        <w:t>8.</w:t>
      </w:r>
      <w:r w:rsidR="00FE0ED7">
        <w:rPr>
          <w:rFonts w:eastAsia="Merriweather"/>
        </w:rPr>
        <w:t>11</w:t>
      </w:r>
      <w:r>
        <w:rPr>
          <w:rFonts w:eastAsia="Merriweather"/>
        </w:rPr>
        <w:t xml:space="preserve">.  </w:t>
      </w:r>
      <w:r>
        <w:rPr>
          <w:rFonts w:eastAsia="Merriweather"/>
          <w:b/>
          <w:bCs/>
        </w:rPr>
        <w:t>Sociedade cooperativa</w:t>
      </w:r>
      <w:r>
        <w:rPr>
          <w:rFonts w:eastAsia="Merriweather"/>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492FD6A" w14:textId="4EECE925" w:rsidR="00465C9B" w:rsidRDefault="009D3293">
      <w:pPr>
        <w:spacing w:line="276" w:lineRule="auto"/>
        <w:ind w:left="0" w:right="-362" w:hanging="2"/>
        <w:jc w:val="both"/>
        <w:rPr>
          <w:rFonts w:eastAsia="Merriweather"/>
        </w:rPr>
      </w:pPr>
      <w:r>
        <w:rPr>
          <w:rFonts w:eastAsia="Merriweather"/>
        </w:rPr>
        <w:t>8.</w:t>
      </w:r>
      <w:r w:rsidR="00FE0ED7">
        <w:rPr>
          <w:rFonts w:eastAsia="Merriweather"/>
        </w:rPr>
        <w:t>12</w:t>
      </w:r>
      <w:r>
        <w:rPr>
          <w:rFonts w:eastAsia="Merriweather"/>
        </w:rPr>
        <w:t>. Os documentos apresentados deverão estar acompanhados de todas as alterações ou da consolidação respectiva.</w:t>
      </w:r>
    </w:p>
    <w:p w14:paraId="66107D68" w14:textId="77777777" w:rsidR="00465C9B" w:rsidRDefault="009D3293">
      <w:pPr>
        <w:spacing w:line="276" w:lineRule="auto"/>
        <w:ind w:left="0" w:right="-362" w:hanging="2"/>
        <w:jc w:val="both"/>
        <w:rPr>
          <w:rFonts w:eastAsia="Merriweather"/>
          <w:b/>
          <w:bCs/>
          <w:i/>
          <w:iCs/>
          <w:u w:val="single"/>
        </w:rPr>
      </w:pPr>
      <w:r>
        <w:rPr>
          <w:rFonts w:eastAsia="Merriweather"/>
          <w:b/>
          <w:bCs/>
          <w:i/>
          <w:iCs/>
          <w:u w:val="single"/>
        </w:rPr>
        <w:t>Habilitação fiscal, social e trabalhista</w:t>
      </w:r>
    </w:p>
    <w:p w14:paraId="21A7FDF0" w14:textId="5FABB4FA" w:rsidR="00465C9B" w:rsidRDefault="009D3293">
      <w:pPr>
        <w:spacing w:line="276" w:lineRule="auto"/>
        <w:ind w:left="0" w:right="-362" w:hanging="2"/>
        <w:jc w:val="both"/>
        <w:rPr>
          <w:rFonts w:eastAsia="Merriweather"/>
        </w:rPr>
      </w:pPr>
      <w:r>
        <w:rPr>
          <w:rFonts w:eastAsia="Merriweather"/>
        </w:rPr>
        <w:t>8.</w:t>
      </w:r>
      <w:r w:rsidR="00FE0ED7">
        <w:rPr>
          <w:rFonts w:eastAsia="Merriweather"/>
        </w:rPr>
        <w:t>13</w:t>
      </w:r>
      <w:r>
        <w:rPr>
          <w:rFonts w:eastAsia="Merriweather"/>
        </w:rPr>
        <w:t>. Prova de inscrição no Cadastro Nacional de Pessoas Jurídicas ou no Cadastro de Pessoas Físicas, conforme o caso;</w:t>
      </w:r>
    </w:p>
    <w:p w14:paraId="44C59D08" w14:textId="325D20D7" w:rsidR="00465C9B" w:rsidRDefault="009D3293">
      <w:pPr>
        <w:spacing w:line="276" w:lineRule="auto"/>
        <w:ind w:left="0" w:right="-362" w:hanging="2"/>
        <w:jc w:val="both"/>
        <w:rPr>
          <w:rFonts w:eastAsia="Merriweather"/>
        </w:rPr>
      </w:pPr>
      <w:r>
        <w:rPr>
          <w:rFonts w:eastAsia="Merriweather"/>
        </w:rPr>
        <w:t>8.</w:t>
      </w:r>
      <w:r w:rsidR="00FE0ED7">
        <w:rPr>
          <w:rFonts w:eastAsia="Merriweather"/>
        </w:rPr>
        <w:t>14</w:t>
      </w:r>
      <w:r>
        <w:rPr>
          <w:rFonts w:eastAsia="Merriweather"/>
        </w:rPr>
        <w:t>.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C260243" w14:textId="1E9AD3D1" w:rsidR="00465C9B" w:rsidRDefault="009D3293">
      <w:pPr>
        <w:spacing w:line="276" w:lineRule="auto"/>
        <w:ind w:left="0" w:right="-362" w:hanging="2"/>
        <w:jc w:val="both"/>
      </w:pPr>
      <w:r>
        <w:t>8.</w:t>
      </w:r>
      <w:r w:rsidR="00FE0ED7">
        <w:t>15</w:t>
      </w:r>
      <w:r>
        <w:t>. Prova de regularidade com o Fundo de Garantia do Tempo de Serviço (FGTS);</w:t>
      </w:r>
    </w:p>
    <w:p w14:paraId="0931B3B0" w14:textId="7790E59A" w:rsidR="00465C9B" w:rsidRDefault="009D3293">
      <w:pPr>
        <w:spacing w:line="276" w:lineRule="auto"/>
        <w:ind w:left="0" w:right="-362" w:hanging="2"/>
        <w:jc w:val="both"/>
      </w:pPr>
      <w:r>
        <w:t>8.</w:t>
      </w:r>
      <w:r w:rsidR="00FE0ED7">
        <w:t>16</w:t>
      </w:r>
      <w:r>
        <w:t>.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2C7176A" w14:textId="09C79F35" w:rsidR="00465C9B" w:rsidRDefault="009D3293">
      <w:pPr>
        <w:spacing w:line="276" w:lineRule="auto"/>
        <w:ind w:left="0" w:right="-362" w:hanging="2"/>
        <w:jc w:val="both"/>
      </w:pPr>
      <w:r>
        <w:t>8.</w:t>
      </w:r>
      <w:r w:rsidR="00FE0ED7">
        <w:t>17</w:t>
      </w:r>
      <w:r>
        <w:t>. Prova de inscrição no cadastro de contribuintes Municipal relativo ao domicílio ou sede do fornecedor, pertinente ao seu ramo de atividade e compatível com o objeto contratual;</w:t>
      </w:r>
    </w:p>
    <w:p w14:paraId="3ADA2B5A" w14:textId="261C390E" w:rsidR="00465C9B" w:rsidRDefault="009D3293">
      <w:pPr>
        <w:spacing w:line="276" w:lineRule="auto"/>
        <w:ind w:left="0" w:right="-362" w:hanging="2"/>
        <w:jc w:val="both"/>
      </w:pPr>
      <w:r>
        <w:t>8.</w:t>
      </w:r>
      <w:r w:rsidR="00FE0ED7">
        <w:t>18</w:t>
      </w:r>
      <w:r>
        <w:t>. Caso o fornecedor seja considerado isento dos tributos relacionados ao objeto contratual, deverá comprovar tal condição mediante a apresentação de declaração da Fazenda respectiva do seu domicílio ou sede, ou outra equivalente, na forma da lei;</w:t>
      </w:r>
    </w:p>
    <w:p w14:paraId="5EBE0079" w14:textId="0522B449" w:rsidR="00465C9B" w:rsidRDefault="009D3293">
      <w:pPr>
        <w:spacing w:line="276" w:lineRule="auto"/>
        <w:ind w:left="0" w:right="-362" w:hanging="2"/>
        <w:jc w:val="both"/>
      </w:pPr>
      <w:r>
        <w:t>8.</w:t>
      </w:r>
      <w:r w:rsidR="00FE0ED7">
        <w:t>19</w:t>
      </w:r>
      <w:r>
        <w:t>.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A25078F" w14:textId="69522578" w:rsidR="00465C9B" w:rsidRDefault="009D3293">
      <w:pPr>
        <w:spacing w:line="276" w:lineRule="auto"/>
        <w:ind w:left="0" w:right="-362" w:hanging="2"/>
        <w:jc w:val="both"/>
      </w:pPr>
      <w:r>
        <w:t>8.2</w:t>
      </w:r>
      <w:r w:rsidR="00FE0ED7">
        <w:t>0</w:t>
      </w:r>
      <w:r>
        <w:t>. Declaração que o licitante irá cumprir com o disposto no inciso XXXIII do art. 7º da Constituição Federal. (Proibição de trabalho noturno, perigoso ou insalubre a menores de dezoito e de qualquer trabalho a menores de dezesseis anos, salvo na condição de aprendiz, a partir de quatorze anos).</w:t>
      </w:r>
    </w:p>
    <w:p w14:paraId="399FDE7A" w14:textId="77777777" w:rsidR="00465C9B" w:rsidRDefault="009D3293">
      <w:pPr>
        <w:spacing w:line="276" w:lineRule="auto"/>
        <w:ind w:left="0" w:right="-362" w:hanging="2"/>
        <w:jc w:val="both"/>
        <w:rPr>
          <w:b/>
          <w:bCs/>
          <w:i/>
          <w:iCs/>
          <w:u w:val="single"/>
        </w:rPr>
      </w:pPr>
      <w:r>
        <w:rPr>
          <w:b/>
          <w:bCs/>
          <w:i/>
          <w:iCs/>
          <w:u w:val="single"/>
        </w:rPr>
        <w:t>Qualificação Econômico-Financeira</w:t>
      </w:r>
    </w:p>
    <w:p w14:paraId="4526CCE1" w14:textId="7E619737" w:rsidR="00465C9B" w:rsidRDefault="009D3293">
      <w:pPr>
        <w:spacing w:line="276" w:lineRule="auto"/>
        <w:ind w:left="0" w:right="-362" w:hanging="2"/>
        <w:jc w:val="both"/>
        <w:rPr>
          <w:rFonts w:eastAsia="Merriweather"/>
        </w:rPr>
      </w:pPr>
      <w:r>
        <w:rPr>
          <w:rFonts w:eastAsia="Merriweather"/>
        </w:rPr>
        <w:t>8.</w:t>
      </w:r>
      <w:r w:rsidR="00FE0ED7">
        <w:rPr>
          <w:rFonts w:eastAsia="Merriweather"/>
        </w:rPr>
        <w:t>21</w:t>
      </w:r>
      <w:r>
        <w:rPr>
          <w:rFonts w:eastAsia="Merriweather"/>
        </w:rPr>
        <w:t>. Certidão negativa de insolvência civil expedida pelo distribuidor do domicílio ou sede do licitante, caso se trate de pessoa física, desde que admitida a sua participação na licitação, ou de sociedade simples;</w:t>
      </w:r>
    </w:p>
    <w:p w14:paraId="7C8EB66A" w14:textId="1702A915" w:rsidR="00465C9B" w:rsidRDefault="009D3293">
      <w:pPr>
        <w:spacing w:line="276" w:lineRule="auto"/>
        <w:ind w:left="0" w:right="-362" w:hanging="2"/>
        <w:jc w:val="both"/>
        <w:rPr>
          <w:rFonts w:eastAsia="Merriweather"/>
        </w:rPr>
      </w:pPr>
      <w:r>
        <w:rPr>
          <w:rFonts w:eastAsia="Merriweather"/>
        </w:rPr>
        <w:t>8.</w:t>
      </w:r>
      <w:r w:rsidR="00FE0ED7">
        <w:rPr>
          <w:rFonts w:eastAsia="Merriweather"/>
        </w:rPr>
        <w:t>22</w:t>
      </w:r>
      <w:r>
        <w:rPr>
          <w:rFonts w:eastAsia="Merriweather"/>
        </w:rPr>
        <w:t>. Certidão negativa de falência expedida pelo distribuidor da sede do fornecedor - Lei nº 14.133, de 2021, art. 69, caput, inciso II);</w:t>
      </w:r>
    </w:p>
    <w:p w14:paraId="02BAFBF5" w14:textId="688601BD" w:rsidR="00B12E3A" w:rsidRDefault="00B12E3A">
      <w:pPr>
        <w:spacing w:line="276" w:lineRule="auto"/>
        <w:ind w:left="0" w:right="-362" w:hanging="2"/>
        <w:jc w:val="both"/>
        <w:rPr>
          <w:rFonts w:eastAsia="Merriweather"/>
        </w:rPr>
      </w:pPr>
      <w:r>
        <w:rPr>
          <w:rFonts w:eastAsia="Merriweather"/>
        </w:rPr>
        <w:t xml:space="preserve">8.23. </w:t>
      </w:r>
      <w:r w:rsidRPr="00B12E3A">
        <w:rPr>
          <w:rFonts w:eastAsia="Merriweather"/>
        </w:rPr>
        <w:t>Registro ou inscrição da empresa na entidade profissional (escrever por extenso, se o caso), em plena validade;</w:t>
      </w:r>
    </w:p>
    <w:p w14:paraId="4F76FF44" w14:textId="77777777" w:rsidR="00465C9B" w:rsidRDefault="009D3293">
      <w:pPr>
        <w:spacing w:line="276" w:lineRule="auto"/>
        <w:ind w:left="0" w:right="-362" w:hanging="2"/>
        <w:jc w:val="both"/>
        <w:rPr>
          <w:rFonts w:eastAsia="Merriweather"/>
          <w:b/>
          <w:bCs/>
          <w:i/>
          <w:iCs/>
          <w:u w:val="single"/>
        </w:rPr>
      </w:pPr>
      <w:r>
        <w:rPr>
          <w:rFonts w:eastAsia="Merriweather"/>
          <w:b/>
          <w:bCs/>
          <w:i/>
          <w:iCs/>
          <w:u w:val="single"/>
        </w:rPr>
        <w:t xml:space="preserve">Qualificação Técnica </w:t>
      </w:r>
    </w:p>
    <w:p w14:paraId="232BA12E" w14:textId="4E61D043" w:rsidR="00465C9B" w:rsidRDefault="009D3293">
      <w:pPr>
        <w:spacing w:line="276" w:lineRule="auto"/>
        <w:ind w:left="0" w:right="-362" w:hanging="2"/>
        <w:jc w:val="both"/>
        <w:rPr>
          <w:rFonts w:eastAsia="Merriweather"/>
        </w:rPr>
      </w:pPr>
      <w:r>
        <w:rPr>
          <w:rFonts w:eastAsia="Merriweather"/>
        </w:rPr>
        <w:t>8.</w:t>
      </w:r>
      <w:r w:rsidR="00B12E3A">
        <w:rPr>
          <w:rFonts w:eastAsia="Merriweather"/>
        </w:rPr>
        <w:t>24</w:t>
      </w:r>
      <w:r>
        <w:rPr>
          <w:rFonts w:eastAsia="Merriweather"/>
        </w:rPr>
        <w:t>.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3051A4C" w14:textId="3C0605F1" w:rsidR="00465C9B" w:rsidRPr="00845A89" w:rsidRDefault="00B12E3A">
      <w:pPr>
        <w:spacing w:line="276" w:lineRule="auto"/>
        <w:ind w:left="0" w:right="-362" w:hanging="2"/>
        <w:jc w:val="both"/>
        <w:rPr>
          <w:rFonts w:eastAsia="Merriweather"/>
          <w:u w:val="single"/>
        </w:rPr>
      </w:pPr>
      <w:r>
        <w:rPr>
          <w:rFonts w:eastAsia="Merriweather"/>
        </w:rPr>
        <w:t xml:space="preserve">8.24.1. </w:t>
      </w:r>
      <w:r w:rsidR="009D3293">
        <w:rPr>
          <w:rFonts w:eastAsia="Merriweather"/>
        </w:rPr>
        <w:t>Será admitida, para fins de comprovação de quantitativo mínimo, a apresentação e o somatório de diferentes atestados executados de forma concomitante.</w:t>
      </w:r>
      <w:r w:rsidR="00845A89">
        <w:rPr>
          <w:rFonts w:eastAsia="Merriweather"/>
        </w:rPr>
        <w:t xml:space="preserve"> </w:t>
      </w:r>
      <w:r w:rsidR="00845A89" w:rsidRPr="00845A89">
        <w:rPr>
          <w:rFonts w:eastAsia="Merriweather"/>
          <w:u w:val="single"/>
        </w:rPr>
        <w:t>O atestado deverá comprovar pelo menos o quantitativo de 50% do objeto.</w:t>
      </w:r>
    </w:p>
    <w:p w14:paraId="15CE9321" w14:textId="0BA2271F" w:rsidR="00465C9B" w:rsidRDefault="00B12E3A">
      <w:pPr>
        <w:spacing w:line="276" w:lineRule="auto"/>
        <w:ind w:left="0" w:right="-362" w:hanging="2"/>
        <w:jc w:val="both"/>
        <w:rPr>
          <w:rFonts w:eastAsia="Merriweather"/>
        </w:rPr>
      </w:pPr>
      <w:r>
        <w:rPr>
          <w:rFonts w:eastAsia="Merriweather"/>
        </w:rPr>
        <w:t xml:space="preserve">8.24.2. </w:t>
      </w:r>
      <w:r w:rsidR="009D3293">
        <w:rPr>
          <w:rFonts w:eastAsia="Merriweather"/>
        </w:rPr>
        <w:t>Os atestados de capacidade técnica poderão ser apresentados em nome da matriz ou da filial do fornecedor.</w:t>
      </w:r>
    </w:p>
    <w:p w14:paraId="30EF1156" w14:textId="2D64B5E0" w:rsidR="00465C9B" w:rsidRDefault="00B12E3A">
      <w:pPr>
        <w:spacing w:line="276" w:lineRule="auto"/>
        <w:ind w:left="0" w:right="-362" w:hanging="2"/>
        <w:jc w:val="both"/>
        <w:rPr>
          <w:rFonts w:eastAsia="Merriweather"/>
        </w:rPr>
      </w:pPr>
      <w:r>
        <w:rPr>
          <w:rFonts w:eastAsia="Merriweather"/>
        </w:rPr>
        <w:t xml:space="preserve">8.24.3. </w:t>
      </w:r>
      <w:r w:rsidR="009D3293">
        <w:rPr>
          <w:rFonts w:eastAsia="Merriweather"/>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822BE7D" w14:textId="492E3376" w:rsidR="00B12E3A" w:rsidRDefault="00B12E3A">
      <w:pPr>
        <w:spacing w:line="276" w:lineRule="auto"/>
        <w:ind w:left="0" w:right="-362" w:hanging="2"/>
        <w:jc w:val="both"/>
        <w:rPr>
          <w:rFonts w:eastAsia="Merriweather"/>
        </w:rPr>
      </w:pPr>
      <w:r>
        <w:rPr>
          <w:rFonts w:eastAsia="Merriweather"/>
        </w:rPr>
        <w:t xml:space="preserve">8.25. </w:t>
      </w:r>
      <w:r w:rsidRPr="00B12E3A">
        <w:rPr>
          <w:rFonts w:eastAsia="Merriweather"/>
        </w:rPr>
        <w:t>Caso admitida a participação de cooperativas, será exigida a seguinte documentação complementar:</w:t>
      </w:r>
    </w:p>
    <w:p w14:paraId="762B82D7" w14:textId="1507F6DD" w:rsidR="00B12E3A" w:rsidRPr="00B12E3A" w:rsidRDefault="00B12E3A" w:rsidP="00B12E3A">
      <w:pPr>
        <w:spacing w:line="276" w:lineRule="auto"/>
        <w:ind w:left="0" w:right="-362" w:hanging="2"/>
        <w:jc w:val="both"/>
        <w:rPr>
          <w:rFonts w:eastAsia="Merriweather"/>
        </w:rPr>
      </w:pPr>
      <w:r w:rsidRPr="00B12E3A">
        <w:rPr>
          <w:rFonts w:eastAsia="Merriweather"/>
        </w:rPr>
        <w:t>8.2</w:t>
      </w:r>
      <w:r>
        <w:rPr>
          <w:rFonts w:eastAsia="Merriweather"/>
        </w:rPr>
        <w:t>5</w:t>
      </w:r>
      <w:r w:rsidRPr="00B12E3A">
        <w:rPr>
          <w:rFonts w:eastAsia="Merriweather"/>
        </w:rPr>
        <w:t>.1. A relação dos cooperados que atendem aos requisitos técnicos exigidos para a contratação e que executarão o contrato, com as respectivas atas de inscrição e a comprovação de que estão domiciliados na localidade da sede da cooperativa.</w:t>
      </w:r>
    </w:p>
    <w:p w14:paraId="7E475622" w14:textId="37230CF5" w:rsidR="00B12E3A" w:rsidRPr="00B12E3A" w:rsidRDefault="00B12E3A" w:rsidP="00B12E3A">
      <w:pPr>
        <w:spacing w:line="276" w:lineRule="auto"/>
        <w:ind w:left="0" w:right="-362" w:hanging="2"/>
        <w:jc w:val="both"/>
        <w:rPr>
          <w:rFonts w:eastAsia="Merriweather"/>
        </w:rPr>
      </w:pPr>
      <w:r w:rsidRPr="00B12E3A">
        <w:rPr>
          <w:rFonts w:eastAsia="Merriweather"/>
        </w:rPr>
        <w:t>8.2</w:t>
      </w:r>
      <w:r>
        <w:rPr>
          <w:rFonts w:eastAsia="Merriweather"/>
        </w:rPr>
        <w:t>5</w:t>
      </w:r>
      <w:r w:rsidRPr="00B12E3A">
        <w:rPr>
          <w:rFonts w:eastAsia="Merriweather"/>
        </w:rPr>
        <w:t>.2. A declaração de regularidade de situação do contribuinte individual – DRSCI, para cada um dos cooperados indicados;</w:t>
      </w:r>
    </w:p>
    <w:p w14:paraId="11C04313" w14:textId="77535C1A" w:rsidR="00B12E3A" w:rsidRPr="00B12E3A" w:rsidRDefault="00B12E3A" w:rsidP="00B12E3A">
      <w:pPr>
        <w:spacing w:line="276" w:lineRule="auto"/>
        <w:ind w:left="0" w:right="-362" w:hanging="2"/>
        <w:jc w:val="both"/>
        <w:rPr>
          <w:rFonts w:eastAsia="Merriweather"/>
        </w:rPr>
      </w:pPr>
      <w:r w:rsidRPr="00B12E3A">
        <w:rPr>
          <w:rFonts w:eastAsia="Merriweather"/>
        </w:rPr>
        <w:t>8.2</w:t>
      </w:r>
      <w:r>
        <w:rPr>
          <w:rFonts w:eastAsia="Merriweather"/>
        </w:rPr>
        <w:t>5</w:t>
      </w:r>
      <w:r w:rsidRPr="00B12E3A">
        <w:rPr>
          <w:rFonts w:eastAsia="Merriweather"/>
        </w:rPr>
        <w:t>.3. A comprovação do capital social proporcional ao número de cooperados necessários à prestação do serviço;</w:t>
      </w:r>
    </w:p>
    <w:p w14:paraId="17D9F8F6" w14:textId="4FBD7509" w:rsidR="00B12E3A" w:rsidRPr="00B12E3A" w:rsidRDefault="00B12E3A" w:rsidP="00B12E3A">
      <w:pPr>
        <w:spacing w:line="276" w:lineRule="auto"/>
        <w:ind w:left="0" w:right="-362" w:hanging="2"/>
        <w:jc w:val="both"/>
        <w:rPr>
          <w:rFonts w:eastAsia="Merriweather"/>
        </w:rPr>
      </w:pPr>
      <w:r w:rsidRPr="00B12E3A">
        <w:rPr>
          <w:rFonts w:eastAsia="Merriweather"/>
        </w:rPr>
        <w:t>8.2</w:t>
      </w:r>
      <w:r>
        <w:rPr>
          <w:rFonts w:eastAsia="Merriweather"/>
        </w:rPr>
        <w:t>5</w:t>
      </w:r>
      <w:r w:rsidRPr="00B12E3A">
        <w:rPr>
          <w:rFonts w:eastAsia="Merriweather"/>
        </w:rPr>
        <w:t>.4. O registro previsto na Lei n. 5.764, de 1971, art. 107;</w:t>
      </w:r>
    </w:p>
    <w:p w14:paraId="2030ACAB" w14:textId="5368AB43" w:rsidR="00B12E3A" w:rsidRPr="00B12E3A" w:rsidRDefault="00B12E3A" w:rsidP="00B12E3A">
      <w:pPr>
        <w:spacing w:line="276" w:lineRule="auto"/>
        <w:ind w:left="0" w:right="-362" w:hanging="2"/>
        <w:jc w:val="both"/>
        <w:rPr>
          <w:rFonts w:eastAsia="Merriweather"/>
        </w:rPr>
      </w:pPr>
      <w:r w:rsidRPr="00B12E3A">
        <w:rPr>
          <w:rFonts w:eastAsia="Merriweather"/>
        </w:rPr>
        <w:t>8.2</w:t>
      </w:r>
      <w:r>
        <w:rPr>
          <w:rFonts w:eastAsia="Merriweather"/>
        </w:rPr>
        <w:t>5</w:t>
      </w:r>
      <w:r w:rsidRPr="00B12E3A">
        <w:rPr>
          <w:rFonts w:eastAsia="Merriweather"/>
        </w:rPr>
        <w:t xml:space="preserve">.5. A comprovação de integração das respectivas quotas-partes por parte dos cooperados que executarão o contrato; </w:t>
      </w:r>
    </w:p>
    <w:p w14:paraId="065CD18C" w14:textId="3216DCF6" w:rsidR="00B12E3A" w:rsidRPr="00B12E3A" w:rsidRDefault="00B12E3A" w:rsidP="00B12E3A">
      <w:pPr>
        <w:spacing w:line="276" w:lineRule="auto"/>
        <w:ind w:left="0" w:right="-362" w:hanging="2"/>
        <w:jc w:val="both"/>
        <w:rPr>
          <w:rFonts w:eastAsia="Merriweather"/>
        </w:rPr>
      </w:pPr>
      <w:r w:rsidRPr="00B12E3A">
        <w:rPr>
          <w:rFonts w:eastAsia="Merriweather"/>
        </w:rPr>
        <w:t>8.2</w:t>
      </w:r>
      <w:r>
        <w:rPr>
          <w:rFonts w:eastAsia="Merriweather"/>
        </w:rPr>
        <w:t>5</w:t>
      </w:r>
      <w:r w:rsidRPr="00B12E3A">
        <w:rPr>
          <w:rFonts w:eastAsia="Merriweather"/>
        </w:rPr>
        <w:t>.6.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3A3EDA3C" w14:textId="31ECE51F" w:rsidR="00B12E3A" w:rsidRDefault="00B12E3A" w:rsidP="00B12E3A">
      <w:pPr>
        <w:spacing w:line="276" w:lineRule="auto"/>
        <w:ind w:left="0" w:right="-362" w:hanging="2"/>
        <w:jc w:val="both"/>
        <w:rPr>
          <w:rFonts w:eastAsia="Merriweather"/>
        </w:rPr>
      </w:pPr>
      <w:r w:rsidRPr="00B12E3A">
        <w:rPr>
          <w:rFonts w:eastAsia="Merriweather"/>
        </w:rPr>
        <w:t>8.2</w:t>
      </w:r>
      <w:r>
        <w:rPr>
          <w:rFonts w:eastAsia="Merriweather"/>
        </w:rPr>
        <w:t>5</w:t>
      </w:r>
      <w:r w:rsidRPr="00B12E3A">
        <w:rPr>
          <w:rFonts w:eastAsia="Merriweather"/>
        </w:rPr>
        <w:t>.7. A última auditoria contábil-financeira da cooperativa, conforme dispõe o art. 112 da Lei n. 5.764, de 1971, ou uma declaração, sob as penas da lei, de que tal auditoria não foi exigida pelo órgão fiscalizador.</w:t>
      </w:r>
    </w:p>
    <w:p w14:paraId="778A11D0" w14:textId="77777777" w:rsidR="00845A89" w:rsidRPr="00845A89" w:rsidRDefault="00845A89" w:rsidP="00845A89">
      <w:pPr>
        <w:spacing w:line="276" w:lineRule="auto"/>
        <w:ind w:left="0" w:right="-362" w:hanging="2"/>
        <w:jc w:val="both"/>
        <w:rPr>
          <w:rFonts w:eastAsia="Merriweather"/>
          <w:b/>
          <w:bCs/>
        </w:rPr>
      </w:pPr>
      <w:r w:rsidRPr="00845A89">
        <w:rPr>
          <w:rFonts w:eastAsia="Merriweather"/>
          <w:b/>
          <w:bCs/>
        </w:rPr>
        <w:t>Documentos de habilitação por se tratar de serviços de recarga de Oxigênio Medicinal</w:t>
      </w:r>
    </w:p>
    <w:p w14:paraId="06DA4357" w14:textId="7EF7B6D5" w:rsidR="00845A89" w:rsidRPr="00845A89" w:rsidRDefault="00845A89" w:rsidP="00845A89">
      <w:pPr>
        <w:spacing w:line="276" w:lineRule="auto"/>
        <w:ind w:left="0" w:right="-362" w:hanging="2"/>
        <w:jc w:val="both"/>
        <w:rPr>
          <w:rFonts w:eastAsia="Merriweather"/>
        </w:rPr>
      </w:pPr>
      <w:r>
        <w:rPr>
          <w:rFonts w:eastAsia="Merriweather"/>
        </w:rPr>
        <w:t>8.26</w:t>
      </w:r>
      <w:r w:rsidRPr="00845A89">
        <w:rPr>
          <w:rFonts w:eastAsia="Merriweather"/>
        </w:rPr>
        <w:t>. Certificado de Registro do Produto emitido pela ANVISA;</w:t>
      </w:r>
    </w:p>
    <w:p w14:paraId="7E560DEF" w14:textId="6149C6F0" w:rsidR="00845A89" w:rsidRPr="00845A89" w:rsidRDefault="00845A89" w:rsidP="00845A89">
      <w:pPr>
        <w:spacing w:line="276" w:lineRule="auto"/>
        <w:ind w:left="0" w:right="-362" w:hanging="2"/>
        <w:jc w:val="both"/>
        <w:rPr>
          <w:rFonts w:eastAsia="Merriweather"/>
        </w:rPr>
      </w:pPr>
      <w:r>
        <w:rPr>
          <w:rFonts w:eastAsia="Merriweather"/>
        </w:rPr>
        <w:t>8.27</w:t>
      </w:r>
      <w:r w:rsidRPr="00845A89">
        <w:rPr>
          <w:rFonts w:eastAsia="Merriweather"/>
        </w:rPr>
        <w:t xml:space="preserve">. Alvará de funcionamento e licença sanitária, expedidos pela Prefeitura Municipal da empresa, com validade para o presente exercício no ano vigente; </w:t>
      </w:r>
    </w:p>
    <w:p w14:paraId="466185E8" w14:textId="5137367E" w:rsidR="00845A89" w:rsidRPr="00845A89" w:rsidRDefault="00845A89" w:rsidP="00845A89">
      <w:pPr>
        <w:spacing w:line="276" w:lineRule="auto"/>
        <w:ind w:left="0" w:right="-362" w:hanging="2"/>
        <w:jc w:val="both"/>
        <w:rPr>
          <w:rFonts w:eastAsia="Merriweather"/>
        </w:rPr>
      </w:pPr>
      <w:r>
        <w:rPr>
          <w:rFonts w:eastAsia="Merriweather"/>
        </w:rPr>
        <w:t>8.28</w:t>
      </w:r>
      <w:r w:rsidRPr="00845A89">
        <w:rPr>
          <w:rFonts w:eastAsia="Merriweather"/>
        </w:rPr>
        <w:t>. Registro ou inscrição no Conselho Regional de Química (CRQ), exigido para empresas que trabalham com produtos químicos, como oxigênio medicinal.</w:t>
      </w:r>
    </w:p>
    <w:p w14:paraId="265AE754" w14:textId="03C571D1" w:rsidR="00845A89" w:rsidRPr="00845A89" w:rsidRDefault="00845A89" w:rsidP="00845A89">
      <w:pPr>
        <w:spacing w:line="276" w:lineRule="auto"/>
        <w:ind w:left="0" w:right="-362" w:hanging="2"/>
        <w:jc w:val="both"/>
        <w:rPr>
          <w:rFonts w:eastAsia="Merriweather"/>
        </w:rPr>
      </w:pPr>
      <w:r>
        <w:rPr>
          <w:rFonts w:eastAsia="Merriweather"/>
        </w:rPr>
        <w:t>8.29</w:t>
      </w:r>
      <w:r w:rsidRPr="00845A89">
        <w:rPr>
          <w:rFonts w:eastAsia="Merriweather"/>
        </w:rPr>
        <w:t>. Licença de Funcionamento Sanitária, emitida pela Vigilância Sanitária estadual ou municipal.</w:t>
      </w:r>
    </w:p>
    <w:p w14:paraId="08695763" w14:textId="455CFEE4" w:rsidR="00845A89" w:rsidRPr="00845A89" w:rsidRDefault="00845A89" w:rsidP="00845A89">
      <w:pPr>
        <w:spacing w:line="276" w:lineRule="auto"/>
        <w:ind w:left="0" w:right="-362" w:hanging="2"/>
        <w:jc w:val="both"/>
        <w:rPr>
          <w:rFonts w:eastAsia="Merriweather"/>
        </w:rPr>
      </w:pPr>
      <w:r>
        <w:rPr>
          <w:rFonts w:eastAsia="Merriweather"/>
        </w:rPr>
        <w:t>8.30</w:t>
      </w:r>
      <w:r w:rsidRPr="00845A89">
        <w:rPr>
          <w:rFonts w:eastAsia="Merriweather"/>
        </w:rPr>
        <w:t>. Autorização de Funcionamento de Empresa (AFE) emitida pela ANVISA para empresas que comercializam e distribuem gases medicinais.</w:t>
      </w:r>
    </w:p>
    <w:p w14:paraId="4C4A2A96" w14:textId="41C1B972" w:rsidR="00845A89" w:rsidRPr="00845A89" w:rsidRDefault="00845A89" w:rsidP="00845A89">
      <w:pPr>
        <w:spacing w:line="276" w:lineRule="auto"/>
        <w:ind w:left="0" w:right="-362" w:hanging="2"/>
        <w:jc w:val="both"/>
        <w:rPr>
          <w:rFonts w:eastAsia="Merriweather"/>
        </w:rPr>
      </w:pPr>
      <w:r>
        <w:rPr>
          <w:rFonts w:eastAsia="Merriweather"/>
        </w:rPr>
        <w:t>8.31</w:t>
      </w:r>
      <w:r w:rsidRPr="00845A89">
        <w:rPr>
          <w:rFonts w:eastAsia="Merriweather"/>
        </w:rPr>
        <w:t>. Certificado de Inspeção Sanitária regular emitido pela ANVISA, comprovando que a empresa cumpre com as normas de Boas Práticas para o manuseio e transporte de gases medicinais.</w:t>
      </w:r>
    </w:p>
    <w:p w14:paraId="54DB5C1F" w14:textId="4E1A865C" w:rsidR="00465C9B" w:rsidRDefault="00845A89" w:rsidP="00845A89">
      <w:pPr>
        <w:spacing w:line="276" w:lineRule="auto"/>
        <w:ind w:left="0" w:right="-362" w:hanging="2"/>
        <w:jc w:val="both"/>
        <w:rPr>
          <w:rFonts w:eastAsia="Merriweather"/>
        </w:rPr>
      </w:pPr>
      <w:r>
        <w:rPr>
          <w:rFonts w:eastAsia="Merriweather"/>
        </w:rPr>
        <w:t>8.32</w:t>
      </w:r>
      <w:r w:rsidRPr="00845A89">
        <w:rPr>
          <w:rFonts w:eastAsia="Merriweather"/>
        </w:rPr>
        <w:t>. Certificado de Conformidade com as normas da ABNT NBR 12188, que trata de gases comprimidos para uso medicinal, incluindo oxigênio.</w:t>
      </w:r>
    </w:p>
    <w:p w14:paraId="7E69FDAE" w14:textId="77777777" w:rsidR="00465C9B" w:rsidRDefault="009D3293">
      <w:pPr>
        <w:shd w:val="clear" w:color="auto" w:fill="D9D9D9" w:themeFill="background1" w:themeFillShade="D9"/>
        <w:spacing w:line="276" w:lineRule="auto"/>
        <w:ind w:left="0" w:right="-362" w:hanging="2"/>
        <w:jc w:val="both"/>
        <w:rPr>
          <w:rFonts w:eastAsia="Merriweather"/>
        </w:rPr>
      </w:pPr>
      <w:r>
        <w:rPr>
          <w:rFonts w:eastAsia="Merriweather"/>
          <w:b/>
        </w:rPr>
        <w:t xml:space="preserve">9. </w:t>
      </w:r>
      <w:r>
        <w:rPr>
          <w:rFonts w:eastAsia="Merriweather"/>
          <w:b/>
        </w:rPr>
        <w:tab/>
        <w:t>ESTIMATIVAS DO VALOR DA CONTRATAÇÃO</w:t>
      </w:r>
      <w:r>
        <w:rPr>
          <w:rFonts w:eastAsia="Merriweather"/>
        </w:rPr>
        <w:t>.</w:t>
      </w:r>
    </w:p>
    <w:p w14:paraId="4335F60B" w14:textId="0A4B2264" w:rsidR="00465C9B" w:rsidRDefault="009D3293">
      <w:pPr>
        <w:spacing w:line="276" w:lineRule="auto"/>
        <w:ind w:left="0" w:right="-362" w:hanging="2"/>
        <w:jc w:val="both"/>
        <w:rPr>
          <w:rFonts w:eastAsia="Merriweather"/>
          <w:color w:val="FF0000"/>
        </w:rPr>
      </w:pPr>
      <w:r>
        <w:rPr>
          <w:rFonts w:eastAsia="Merriweather"/>
        </w:rPr>
        <w:t>9.1. O custo estimado total da contratação</w:t>
      </w:r>
      <w:r>
        <w:rPr>
          <w:rFonts w:eastAsia="Merriweather"/>
          <w:color w:val="000000"/>
        </w:rPr>
        <w:t xml:space="preserve"> </w:t>
      </w:r>
      <w:bookmarkStart w:id="9" w:name="_Hlk193801715"/>
      <w:r w:rsidR="00EA1081" w:rsidRPr="00EA1081">
        <w:rPr>
          <w:rFonts w:eastAsia="Merriweather"/>
          <w:color w:val="000000"/>
        </w:rPr>
        <w:t>R$42.</w:t>
      </w:r>
      <w:r w:rsidR="008E19DB">
        <w:rPr>
          <w:rFonts w:eastAsia="Merriweather"/>
          <w:color w:val="000000"/>
        </w:rPr>
        <w:t>910</w:t>
      </w:r>
      <w:r w:rsidR="00EA1081" w:rsidRPr="00EA1081">
        <w:rPr>
          <w:rFonts w:eastAsia="Merriweather"/>
          <w:color w:val="000000"/>
        </w:rPr>
        <w:t xml:space="preserve">,00 (quarenta e dois mil, </w:t>
      </w:r>
      <w:r w:rsidR="008E19DB">
        <w:rPr>
          <w:rFonts w:eastAsia="Merriweather"/>
          <w:color w:val="000000"/>
        </w:rPr>
        <w:t>novecentos e dez</w:t>
      </w:r>
      <w:r w:rsidR="00EA1081" w:rsidRPr="00EA1081">
        <w:rPr>
          <w:rFonts w:eastAsia="Merriweather"/>
          <w:color w:val="000000"/>
        </w:rPr>
        <w:t xml:space="preserve"> reais)</w:t>
      </w:r>
      <w:bookmarkEnd w:id="9"/>
      <w:r>
        <w:rPr>
          <w:rFonts w:eastAsia="Merriweather"/>
          <w:color w:val="000000"/>
        </w:rPr>
        <w:t>.</w:t>
      </w:r>
    </w:p>
    <w:p w14:paraId="082CEB53" w14:textId="77777777" w:rsidR="00465C9B" w:rsidRDefault="009D3293">
      <w:pPr>
        <w:spacing w:line="276" w:lineRule="auto"/>
        <w:ind w:left="0" w:right="-362" w:hanging="2"/>
        <w:jc w:val="both"/>
        <w:rPr>
          <w:color w:val="000000"/>
        </w:rPr>
      </w:pPr>
      <w:r>
        <w:rPr>
          <w:rFonts w:eastAsia="Merriweather"/>
          <w:color w:val="000000"/>
        </w:rPr>
        <w:t>9.2. As pesquisas de preços e os parâmetros utilizados para a formação do preço encontram-se no anexo a este Termo de Referência.</w:t>
      </w:r>
    </w:p>
    <w:p w14:paraId="3E4C9523" w14:textId="77777777" w:rsidR="00465C9B" w:rsidRDefault="00465C9B">
      <w:pPr>
        <w:spacing w:line="276" w:lineRule="auto"/>
        <w:ind w:left="0" w:right="-362" w:hanging="2"/>
        <w:jc w:val="both"/>
        <w:rPr>
          <w:rFonts w:eastAsia="Merriweather"/>
        </w:rPr>
      </w:pPr>
    </w:p>
    <w:p w14:paraId="1B022C38" w14:textId="77777777" w:rsidR="00465C9B" w:rsidRDefault="009D3293">
      <w:pPr>
        <w:shd w:val="clear" w:color="auto" w:fill="D9D9D9" w:themeFill="background1" w:themeFillShade="D9"/>
        <w:spacing w:line="276" w:lineRule="auto"/>
        <w:ind w:left="0" w:right="-362" w:hanging="2"/>
        <w:jc w:val="both"/>
        <w:rPr>
          <w:rFonts w:eastAsia="Merriweather"/>
          <w:b/>
        </w:rPr>
      </w:pPr>
      <w:r>
        <w:rPr>
          <w:rFonts w:eastAsia="Merriweather"/>
          <w:b/>
        </w:rPr>
        <w:t>10.  ADEQUAÇÃO ORÇAMENTÁRIA</w:t>
      </w:r>
    </w:p>
    <w:p w14:paraId="3D672547" w14:textId="77777777" w:rsidR="00465C9B" w:rsidRDefault="009D3293">
      <w:pPr>
        <w:spacing w:line="276" w:lineRule="auto"/>
        <w:ind w:left="0" w:right="-362" w:hanging="2"/>
        <w:jc w:val="both"/>
        <w:rPr>
          <w:rFonts w:eastAsia="Merriweather"/>
        </w:rPr>
      </w:pPr>
      <w:r>
        <w:rPr>
          <w:rFonts w:eastAsia="Merriweather"/>
        </w:rPr>
        <w:t>10.1. As despesas decorrentes da presente contratação correrão à conta de recursos específicos consignados no Orçamento.</w:t>
      </w:r>
    </w:p>
    <w:p w14:paraId="390DF2D4" w14:textId="77777777" w:rsidR="00465C9B" w:rsidRDefault="009D3293">
      <w:pPr>
        <w:spacing w:line="276" w:lineRule="auto"/>
        <w:ind w:left="0" w:right="-362" w:hanging="2"/>
        <w:jc w:val="both"/>
        <w:rPr>
          <w:rFonts w:eastAsia="Merriweather"/>
        </w:rPr>
      </w:pPr>
      <w:r>
        <w:rPr>
          <w:rFonts w:eastAsia="Merriweather"/>
        </w:rPr>
        <w:t xml:space="preserve">10.2. A contratação será atendida pela seguinte </w:t>
      </w:r>
      <w:r w:rsidRPr="00082674">
        <w:rPr>
          <w:rFonts w:eastAsia="Merriweather"/>
        </w:rPr>
        <w:t>dotação:</w:t>
      </w:r>
    </w:p>
    <w:tbl>
      <w:tblPr>
        <w:tblpPr w:leftFromText="141" w:rightFromText="141" w:vertAnchor="text" w:horzAnchor="margin" w:tblpY="388"/>
        <w:tblOverlap w:val="never"/>
        <w:tblW w:w="991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4A0" w:firstRow="1" w:lastRow="0" w:firstColumn="1" w:lastColumn="0" w:noHBand="0" w:noVBand="1"/>
      </w:tblPr>
      <w:tblGrid>
        <w:gridCol w:w="2995"/>
        <w:gridCol w:w="3943"/>
        <w:gridCol w:w="2977"/>
      </w:tblGrid>
      <w:tr w:rsidR="00082674" w:rsidRPr="00082674" w14:paraId="082D9326" w14:textId="77777777" w:rsidTr="006B36B6">
        <w:trPr>
          <w:tblCellSpacing w:w="0" w:type="dxa"/>
        </w:trPr>
        <w:tc>
          <w:tcPr>
            <w:tcW w:w="2995" w:type="dxa"/>
            <w:tcMar>
              <w:top w:w="57" w:type="dxa"/>
              <w:left w:w="57" w:type="dxa"/>
              <w:bottom w:w="57" w:type="dxa"/>
              <w:right w:w="0" w:type="dxa"/>
            </w:tcMar>
            <w:hideMark/>
          </w:tcPr>
          <w:p w14:paraId="03F8AAE1" w14:textId="77777777" w:rsidR="00082674" w:rsidRPr="00082674" w:rsidRDefault="00082674" w:rsidP="00082674">
            <w:pPr>
              <w:suppressAutoHyphens w:val="0"/>
              <w:spacing w:before="100" w:beforeAutospacing="1" w:after="119" w:line="0" w:lineRule="atLeast"/>
              <w:ind w:left="0" w:firstLine="0"/>
              <w:jc w:val="center"/>
              <w:textAlignment w:val="auto"/>
              <w:outlineLvl w:val="9"/>
              <w:rPr>
                <w:position w:val="0"/>
              </w:rPr>
            </w:pPr>
            <w:r w:rsidRPr="00082674">
              <w:rPr>
                <w:b/>
                <w:bCs/>
                <w:position w:val="0"/>
                <w:sz w:val="12"/>
                <w:szCs w:val="12"/>
              </w:rPr>
              <w:t>DOTAÇÃO</w:t>
            </w:r>
          </w:p>
        </w:tc>
        <w:tc>
          <w:tcPr>
            <w:tcW w:w="3943" w:type="dxa"/>
            <w:tcMar>
              <w:top w:w="57" w:type="dxa"/>
              <w:left w:w="57" w:type="dxa"/>
              <w:bottom w:w="57" w:type="dxa"/>
              <w:right w:w="0" w:type="dxa"/>
            </w:tcMar>
            <w:hideMark/>
          </w:tcPr>
          <w:p w14:paraId="75C022DF" w14:textId="77777777" w:rsidR="00082674" w:rsidRPr="00082674" w:rsidRDefault="00082674" w:rsidP="00082674">
            <w:pPr>
              <w:suppressAutoHyphens w:val="0"/>
              <w:spacing w:before="100" w:beforeAutospacing="1" w:after="119" w:line="0" w:lineRule="atLeast"/>
              <w:ind w:left="0" w:firstLine="0"/>
              <w:jc w:val="center"/>
              <w:textAlignment w:val="auto"/>
              <w:outlineLvl w:val="9"/>
              <w:rPr>
                <w:position w:val="0"/>
              </w:rPr>
            </w:pPr>
            <w:r w:rsidRPr="00082674">
              <w:rPr>
                <w:b/>
                <w:bCs/>
                <w:position w:val="0"/>
                <w:sz w:val="12"/>
                <w:szCs w:val="12"/>
              </w:rPr>
              <w:t>DESCRIÇÃO</w:t>
            </w:r>
          </w:p>
        </w:tc>
        <w:tc>
          <w:tcPr>
            <w:tcW w:w="2977" w:type="dxa"/>
            <w:tcMar>
              <w:top w:w="57" w:type="dxa"/>
              <w:left w:w="57" w:type="dxa"/>
              <w:bottom w:w="57" w:type="dxa"/>
              <w:right w:w="57" w:type="dxa"/>
            </w:tcMar>
            <w:hideMark/>
          </w:tcPr>
          <w:p w14:paraId="6706BA7F" w14:textId="77777777" w:rsidR="00082674" w:rsidRPr="00082674" w:rsidRDefault="00082674" w:rsidP="00082674">
            <w:pPr>
              <w:suppressAutoHyphens w:val="0"/>
              <w:spacing w:before="100" w:beforeAutospacing="1" w:after="119" w:line="0" w:lineRule="atLeast"/>
              <w:ind w:left="0" w:firstLine="0"/>
              <w:jc w:val="center"/>
              <w:textAlignment w:val="auto"/>
              <w:outlineLvl w:val="9"/>
              <w:rPr>
                <w:position w:val="0"/>
              </w:rPr>
            </w:pPr>
            <w:r w:rsidRPr="00082674">
              <w:rPr>
                <w:b/>
                <w:bCs/>
                <w:position w:val="0"/>
                <w:sz w:val="12"/>
                <w:szCs w:val="12"/>
              </w:rPr>
              <w:t>RECURSO</w:t>
            </w:r>
          </w:p>
        </w:tc>
      </w:tr>
      <w:tr w:rsidR="00082674" w:rsidRPr="00082674" w14:paraId="48B78D4D" w14:textId="77777777" w:rsidTr="006B36B6">
        <w:trPr>
          <w:tblCellSpacing w:w="0" w:type="dxa"/>
        </w:trPr>
        <w:tc>
          <w:tcPr>
            <w:tcW w:w="2995" w:type="dxa"/>
            <w:tcMar>
              <w:top w:w="0" w:type="dxa"/>
              <w:left w:w="57" w:type="dxa"/>
              <w:bottom w:w="57" w:type="dxa"/>
              <w:right w:w="0" w:type="dxa"/>
            </w:tcMar>
            <w:hideMark/>
          </w:tcPr>
          <w:p w14:paraId="5772D9B1" w14:textId="77777777" w:rsidR="00082674" w:rsidRPr="00082674" w:rsidRDefault="00082674" w:rsidP="00082674">
            <w:pPr>
              <w:suppressAutoHyphens w:val="0"/>
              <w:spacing w:before="100" w:beforeAutospacing="1" w:after="119" w:line="0" w:lineRule="atLeast"/>
              <w:ind w:left="0" w:firstLine="0"/>
              <w:textAlignment w:val="auto"/>
              <w:outlineLvl w:val="9"/>
              <w:rPr>
                <w:position w:val="0"/>
                <w:sz w:val="14"/>
                <w:szCs w:val="14"/>
              </w:rPr>
            </w:pPr>
            <w:r w:rsidRPr="00082674">
              <w:rPr>
                <w:position w:val="0"/>
                <w:sz w:val="14"/>
                <w:szCs w:val="14"/>
              </w:rPr>
              <w:t>38 - 02.003.06.181.0411.2014.3.3.90.39.00</w:t>
            </w:r>
          </w:p>
        </w:tc>
        <w:tc>
          <w:tcPr>
            <w:tcW w:w="3943" w:type="dxa"/>
            <w:tcMar>
              <w:top w:w="0" w:type="dxa"/>
              <w:left w:w="57" w:type="dxa"/>
              <w:bottom w:w="57" w:type="dxa"/>
              <w:right w:w="0" w:type="dxa"/>
            </w:tcMar>
            <w:hideMark/>
          </w:tcPr>
          <w:p w14:paraId="6C1640AD" w14:textId="77777777" w:rsidR="00082674" w:rsidRPr="00082674" w:rsidRDefault="00082674" w:rsidP="00082674">
            <w:pPr>
              <w:suppressAutoHyphens w:val="0"/>
              <w:spacing w:before="100" w:beforeAutospacing="1" w:after="119" w:line="0" w:lineRule="atLeast"/>
              <w:ind w:left="0" w:firstLine="0"/>
              <w:textAlignment w:val="auto"/>
              <w:outlineLvl w:val="9"/>
              <w:rPr>
                <w:position w:val="0"/>
                <w:sz w:val="14"/>
                <w:szCs w:val="14"/>
              </w:rPr>
            </w:pPr>
            <w:r w:rsidRPr="00082674">
              <w:rPr>
                <w:position w:val="0"/>
                <w:sz w:val="14"/>
                <w:szCs w:val="14"/>
              </w:rPr>
              <w:t>MANUTENÇÃO DO CORPO DE BOMBEIROS - FUNREBOM</w:t>
            </w:r>
          </w:p>
        </w:tc>
        <w:tc>
          <w:tcPr>
            <w:tcW w:w="2977" w:type="dxa"/>
            <w:tcMar>
              <w:top w:w="0" w:type="dxa"/>
              <w:left w:w="57" w:type="dxa"/>
              <w:bottom w:w="57" w:type="dxa"/>
              <w:right w:w="57" w:type="dxa"/>
            </w:tcMar>
            <w:hideMark/>
          </w:tcPr>
          <w:p w14:paraId="2CBC23D6" w14:textId="77777777" w:rsidR="00082674" w:rsidRPr="00082674" w:rsidRDefault="00082674" w:rsidP="00082674">
            <w:pPr>
              <w:suppressAutoHyphens w:val="0"/>
              <w:spacing w:before="100" w:beforeAutospacing="1" w:after="119" w:line="0" w:lineRule="atLeast"/>
              <w:ind w:left="0" w:firstLine="0"/>
              <w:textAlignment w:val="auto"/>
              <w:outlineLvl w:val="9"/>
              <w:rPr>
                <w:position w:val="0"/>
                <w:sz w:val="14"/>
                <w:szCs w:val="14"/>
              </w:rPr>
            </w:pPr>
            <w:r w:rsidRPr="00082674">
              <w:rPr>
                <w:position w:val="0"/>
                <w:sz w:val="14"/>
                <w:szCs w:val="14"/>
              </w:rPr>
              <w:t>00515/00515.99.99. 00.00.1.759.0000</w:t>
            </w:r>
          </w:p>
        </w:tc>
      </w:tr>
      <w:tr w:rsidR="00082674" w:rsidRPr="00082674" w14:paraId="1B5B108D" w14:textId="77777777" w:rsidTr="006B36B6">
        <w:trPr>
          <w:trHeight w:val="240"/>
          <w:tblCellSpacing w:w="0" w:type="dxa"/>
        </w:trPr>
        <w:tc>
          <w:tcPr>
            <w:tcW w:w="2995" w:type="dxa"/>
            <w:tcMar>
              <w:top w:w="0" w:type="dxa"/>
              <w:left w:w="57" w:type="dxa"/>
              <w:bottom w:w="57" w:type="dxa"/>
              <w:right w:w="0" w:type="dxa"/>
            </w:tcMar>
            <w:hideMark/>
          </w:tcPr>
          <w:p w14:paraId="44B4A488" w14:textId="77777777" w:rsidR="00082674" w:rsidRPr="00082674" w:rsidRDefault="00082674" w:rsidP="00082674">
            <w:pPr>
              <w:suppressAutoHyphens w:val="0"/>
              <w:spacing w:before="100" w:beforeAutospacing="1" w:after="119" w:line="0" w:lineRule="atLeast"/>
              <w:ind w:left="0" w:firstLine="0"/>
              <w:textAlignment w:val="auto"/>
              <w:outlineLvl w:val="9"/>
              <w:rPr>
                <w:position w:val="0"/>
                <w:sz w:val="14"/>
                <w:szCs w:val="14"/>
              </w:rPr>
            </w:pPr>
            <w:r w:rsidRPr="00082674">
              <w:rPr>
                <w:position w:val="0"/>
                <w:sz w:val="14"/>
                <w:szCs w:val="14"/>
              </w:rPr>
              <w:t>338 - 11.001.10.122.1003.6069.3.3.90.39.00</w:t>
            </w:r>
          </w:p>
        </w:tc>
        <w:tc>
          <w:tcPr>
            <w:tcW w:w="3943" w:type="dxa"/>
            <w:tcMar>
              <w:top w:w="0" w:type="dxa"/>
              <w:left w:w="57" w:type="dxa"/>
              <w:bottom w:w="57" w:type="dxa"/>
              <w:right w:w="0" w:type="dxa"/>
            </w:tcMar>
            <w:hideMark/>
          </w:tcPr>
          <w:p w14:paraId="6118BBE9" w14:textId="77777777" w:rsidR="00082674" w:rsidRPr="00082674" w:rsidRDefault="00082674" w:rsidP="00082674">
            <w:pPr>
              <w:suppressAutoHyphens w:val="0"/>
              <w:spacing w:before="100" w:beforeAutospacing="1" w:after="119" w:line="0" w:lineRule="atLeast"/>
              <w:ind w:left="0" w:firstLine="0"/>
              <w:textAlignment w:val="auto"/>
              <w:outlineLvl w:val="9"/>
              <w:rPr>
                <w:position w:val="0"/>
                <w:sz w:val="14"/>
                <w:szCs w:val="14"/>
              </w:rPr>
            </w:pPr>
            <w:r w:rsidRPr="00082674">
              <w:rPr>
                <w:position w:val="0"/>
                <w:sz w:val="14"/>
                <w:szCs w:val="14"/>
              </w:rPr>
              <w:t>MANUTENÇÃO DA SECRETARIA DE SAÚDE</w:t>
            </w:r>
          </w:p>
        </w:tc>
        <w:tc>
          <w:tcPr>
            <w:tcW w:w="2977" w:type="dxa"/>
            <w:tcMar>
              <w:top w:w="0" w:type="dxa"/>
              <w:left w:w="57" w:type="dxa"/>
              <w:bottom w:w="57" w:type="dxa"/>
              <w:right w:w="57" w:type="dxa"/>
            </w:tcMar>
            <w:hideMark/>
          </w:tcPr>
          <w:p w14:paraId="0CEDD6EE" w14:textId="77777777" w:rsidR="00082674" w:rsidRPr="00082674" w:rsidRDefault="00082674" w:rsidP="00082674">
            <w:pPr>
              <w:suppressAutoHyphens w:val="0"/>
              <w:spacing w:before="100" w:beforeAutospacing="1" w:after="119" w:line="0" w:lineRule="atLeast"/>
              <w:ind w:left="0" w:firstLine="0"/>
              <w:textAlignment w:val="auto"/>
              <w:outlineLvl w:val="9"/>
              <w:rPr>
                <w:position w:val="0"/>
                <w:sz w:val="14"/>
                <w:szCs w:val="14"/>
              </w:rPr>
            </w:pPr>
            <w:r w:rsidRPr="00082674">
              <w:rPr>
                <w:position w:val="0"/>
                <w:sz w:val="14"/>
                <w:szCs w:val="14"/>
              </w:rPr>
              <w:t>00303/00303.01.02. 00.00.1.500.1002</w:t>
            </w:r>
          </w:p>
        </w:tc>
      </w:tr>
      <w:tr w:rsidR="00082674" w:rsidRPr="00082674" w14:paraId="2473CD8D" w14:textId="77777777" w:rsidTr="006B36B6">
        <w:trPr>
          <w:tblCellSpacing w:w="0" w:type="dxa"/>
        </w:trPr>
        <w:tc>
          <w:tcPr>
            <w:tcW w:w="2995" w:type="dxa"/>
            <w:tcMar>
              <w:top w:w="0" w:type="dxa"/>
              <w:left w:w="57" w:type="dxa"/>
              <w:bottom w:w="57" w:type="dxa"/>
              <w:right w:w="0" w:type="dxa"/>
            </w:tcMar>
            <w:hideMark/>
          </w:tcPr>
          <w:p w14:paraId="0F96AB85" w14:textId="77777777" w:rsidR="00082674" w:rsidRPr="00082674" w:rsidRDefault="00082674" w:rsidP="00082674">
            <w:pPr>
              <w:suppressAutoHyphens w:val="0"/>
              <w:spacing w:before="100" w:beforeAutospacing="1" w:after="119" w:line="0" w:lineRule="atLeast"/>
              <w:ind w:left="0" w:firstLine="0"/>
              <w:textAlignment w:val="auto"/>
              <w:outlineLvl w:val="9"/>
              <w:rPr>
                <w:position w:val="0"/>
                <w:sz w:val="14"/>
                <w:szCs w:val="14"/>
              </w:rPr>
            </w:pPr>
          </w:p>
        </w:tc>
        <w:tc>
          <w:tcPr>
            <w:tcW w:w="3943" w:type="dxa"/>
            <w:tcMar>
              <w:top w:w="0" w:type="dxa"/>
              <w:left w:w="57" w:type="dxa"/>
              <w:bottom w:w="57" w:type="dxa"/>
              <w:right w:w="0" w:type="dxa"/>
            </w:tcMar>
            <w:hideMark/>
          </w:tcPr>
          <w:p w14:paraId="223ECCEF" w14:textId="77777777" w:rsidR="00082674" w:rsidRPr="00082674" w:rsidRDefault="00082674" w:rsidP="00082674">
            <w:pPr>
              <w:suppressAutoHyphens w:val="0"/>
              <w:spacing w:before="100" w:beforeAutospacing="1" w:after="119" w:line="0" w:lineRule="atLeast"/>
              <w:ind w:left="0" w:firstLine="0"/>
              <w:textAlignment w:val="auto"/>
              <w:outlineLvl w:val="9"/>
              <w:rPr>
                <w:position w:val="0"/>
                <w:sz w:val="14"/>
                <w:szCs w:val="14"/>
              </w:rPr>
            </w:pPr>
          </w:p>
        </w:tc>
        <w:tc>
          <w:tcPr>
            <w:tcW w:w="2977" w:type="dxa"/>
            <w:tcMar>
              <w:top w:w="0" w:type="dxa"/>
              <w:left w:w="57" w:type="dxa"/>
              <w:bottom w:w="57" w:type="dxa"/>
              <w:right w:w="57" w:type="dxa"/>
            </w:tcMar>
            <w:hideMark/>
          </w:tcPr>
          <w:p w14:paraId="5E48A877" w14:textId="77777777" w:rsidR="00082674" w:rsidRPr="00082674" w:rsidRDefault="00082674" w:rsidP="00082674">
            <w:pPr>
              <w:suppressAutoHyphens w:val="0"/>
              <w:spacing w:before="100" w:beforeAutospacing="1" w:after="119" w:line="0" w:lineRule="atLeast"/>
              <w:ind w:left="0" w:firstLine="0"/>
              <w:textAlignment w:val="auto"/>
              <w:outlineLvl w:val="9"/>
              <w:rPr>
                <w:position w:val="0"/>
                <w:sz w:val="14"/>
                <w:szCs w:val="14"/>
              </w:rPr>
            </w:pPr>
          </w:p>
        </w:tc>
      </w:tr>
      <w:tr w:rsidR="00082674" w:rsidRPr="00082674" w14:paraId="51316517" w14:textId="77777777" w:rsidTr="006B36B6">
        <w:trPr>
          <w:tblCellSpacing w:w="0" w:type="dxa"/>
        </w:trPr>
        <w:tc>
          <w:tcPr>
            <w:tcW w:w="2995" w:type="dxa"/>
            <w:tcMar>
              <w:top w:w="0" w:type="dxa"/>
              <w:left w:w="57" w:type="dxa"/>
              <w:bottom w:w="57" w:type="dxa"/>
              <w:right w:w="0" w:type="dxa"/>
            </w:tcMar>
          </w:tcPr>
          <w:p w14:paraId="09A1586B" w14:textId="77777777" w:rsidR="00082674" w:rsidRPr="00082674" w:rsidRDefault="00082674" w:rsidP="00082674">
            <w:pPr>
              <w:suppressAutoHyphens w:val="0"/>
              <w:spacing w:before="100" w:beforeAutospacing="1" w:after="119" w:line="0" w:lineRule="atLeast"/>
              <w:ind w:left="0" w:firstLine="0"/>
              <w:textAlignment w:val="auto"/>
              <w:outlineLvl w:val="9"/>
              <w:rPr>
                <w:position w:val="0"/>
                <w:sz w:val="14"/>
                <w:szCs w:val="14"/>
              </w:rPr>
            </w:pPr>
            <w:r w:rsidRPr="00082674">
              <w:rPr>
                <w:position w:val="0"/>
                <w:sz w:val="14"/>
                <w:szCs w:val="14"/>
              </w:rPr>
              <w:t>367 - 11.002.10.301.1097.6057.3.3.90.39.00</w:t>
            </w:r>
          </w:p>
        </w:tc>
        <w:tc>
          <w:tcPr>
            <w:tcW w:w="3943" w:type="dxa"/>
            <w:tcMar>
              <w:top w:w="0" w:type="dxa"/>
              <w:left w:w="57" w:type="dxa"/>
              <w:bottom w:w="57" w:type="dxa"/>
              <w:right w:w="0" w:type="dxa"/>
            </w:tcMar>
          </w:tcPr>
          <w:p w14:paraId="0DC9AB35" w14:textId="77777777" w:rsidR="00082674" w:rsidRPr="00082674" w:rsidRDefault="00082674" w:rsidP="00082674">
            <w:pPr>
              <w:suppressAutoHyphens w:val="0"/>
              <w:spacing w:before="100" w:beforeAutospacing="1" w:after="119" w:line="0" w:lineRule="atLeast"/>
              <w:ind w:left="0" w:firstLine="0"/>
              <w:textAlignment w:val="auto"/>
              <w:outlineLvl w:val="9"/>
              <w:rPr>
                <w:position w:val="0"/>
                <w:sz w:val="14"/>
                <w:szCs w:val="14"/>
              </w:rPr>
            </w:pPr>
            <w:r w:rsidRPr="00082674">
              <w:rPr>
                <w:position w:val="0"/>
                <w:sz w:val="14"/>
                <w:szCs w:val="14"/>
              </w:rPr>
              <w:t>INCENTIVO FINANCEIRO CUSTEIO - ESTADO</w:t>
            </w:r>
          </w:p>
        </w:tc>
        <w:tc>
          <w:tcPr>
            <w:tcW w:w="2977" w:type="dxa"/>
            <w:tcMar>
              <w:top w:w="0" w:type="dxa"/>
              <w:left w:w="57" w:type="dxa"/>
              <w:bottom w:w="57" w:type="dxa"/>
              <w:right w:w="57" w:type="dxa"/>
            </w:tcMar>
          </w:tcPr>
          <w:p w14:paraId="0CB9DBC9" w14:textId="77777777" w:rsidR="00082674" w:rsidRPr="00082674" w:rsidRDefault="00082674" w:rsidP="00082674">
            <w:pPr>
              <w:suppressAutoHyphens w:val="0"/>
              <w:spacing w:before="100" w:beforeAutospacing="1" w:after="119" w:line="0" w:lineRule="atLeast"/>
              <w:ind w:left="0" w:firstLine="0"/>
              <w:textAlignment w:val="auto"/>
              <w:outlineLvl w:val="9"/>
              <w:rPr>
                <w:position w:val="0"/>
                <w:sz w:val="14"/>
                <w:szCs w:val="14"/>
              </w:rPr>
            </w:pPr>
            <w:r w:rsidRPr="00082674">
              <w:rPr>
                <w:position w:val="0"/>
                <w:sz w:val="14"/>
                <w:szCs w:val="14"/>
              </w:rPr>
              <w:t>00351/00494.09.02. 05.20.1.621.0000</w:t>
            </w:r>
          </w:p>
        </w:tc>
      </w:tr>
      <w:tr w:rsidR="00082674" w:rsidRPr="00082674" w14:paraId="5D6A420A" w14:textId="77777777" w:rsidTr="006B36B6">
        <w:trPr>
          <w:tblCellSpacing w:w="0" w:type="dxa"/>
        </w:trPr>
        <w:tc>
          <w:tcPr>
            <w:tcW w:w="2995" w:type="dxa"/>
            <w:tcMar>
              <w:top w:w="0" w:type="dxa"/>
              <w:left w:w="57" w:type="dxa"/>
              <w:bottom w:w="57" w:type="dxa"/>
              <w:right w:w="0" w:type="dxa"/>
            </w:tcMar>
          </w:tcPr>
          <w:p w14:paraId="6F001099" w14:textId="77777777" w:rsidR="00082674" w:rsidRPr="00082674" w:rsidRDefault="00082674" w:rsidP="00082674">
            <w:pPr>
              <w:suppressAutoHyphens w:val="0"/>
              <w:spacing w:before="100" w:beforeAutospacing="1" w:after="119" w:line="0" w:lineRule="atLeast"/>
              <w:ind w:left="0" w:firstLine="0"/>
              <w:textAlignment w:val="auto"/>
              <w:outlineLvl w:val="9"/>
              <w:rPr>
                <w:position w:val="0"/>
                <w:sz w:val="14"/>
                <w:szCs w:val="14"/>
              </w:rPr>
            </w:pPr>
            <w:r w:rsidRPr="00082674">
              <w:rPr>
                <w:position w:val="0"/>
                <w:sz w:val="14"/>
                <w:szCs w:val="14"/>
              </w:rPr>
              <w:t>405 - 11.006.10.301.1001.6083.3.3.90.39.00</w:t>
            </w:r>
          </w:p>
        </w:tc>
        <w:tc>
          <w:tcPr>
            <w:tcW w:w="3943" w:type="dxa"/>
            <w:tcMar>
              <w:top w:w="0" w:type="dxa"/>
              <w:left w:w="57" w:type="dxa"/>
              <w:bottom w:w="57" w:type="dxa"/>
              <w:right w:w="0" w:type="dxa"/>
            </w:tcMar>
          </w:tcPr>
          <w:p w14:paraId="7089B756" w14:textId="77777777" w:rsidR="00082674" w:rsidRPr="00082674" w:rsidRDefault="00082674" w:rsidP="00082674">
            <w:pPr>
              <w:suppressAutoHyphens w:val="0"/>
              <w:spacing w:before="100" w:beforeAutospacing="1" w:after="119" w:line="0" w:lineRule="atLeast"/>
              <w:ind w:left="0" w:firstLine="0"/>
              <w:textAlignment w:val="auto"/>
              <w:outlineLvl w:val="9"/>
              <w:rPr>
                <w:position w:val="0"/>
                <w:sz w:val="14"/>
                <w:szCs w:val="14"/>
              </w:rPr>
            </w:pPr>
            <w:r w:rsidRPr="00082674">
              <w:rPr>
                <w:position w:val="0"/>
                <w:sz w:val="14"/>
                <w:szCs w:val="14"/>
              </w:rPr>
              <w:t>MANUTENÇÃO DA ATENÇÃO BÁSICA</w:t>
            </w:r>
          </w:p>
        </w:tc>
        <w:tc>
          <w:tcPr>
            <w:tcW w:w="2977" w:type="dxa"/>
            <w:tcMar>
              <w:top w:w="0" w:type="dxa"/>
              <w:left w:w="57" w:type="dxa"/>
              <w:bottom w:w="57" w:type="dxa"/>
              <w:right w:w="57" w:type="dxa"/>
            </w:tcMar>
          </w:tcPr>
          <w:p w14:paraId="6E4B64E3" w14:textId="77777777" w:rsidR="00082674" w:rsidRPr="00082674" w:rsidRDefault="00082674" w:rsidP="00082674">
            <w:pPr>
              <w:suppressAutoHyphens w:val="0"/>
              <w:spacing w:before="100" w:beforeAutospacing="1" w:after="119" w:line="0" w:lineRule="atLeast"/>
              <w:ind w:left="0" w:firstLine="0"/>
              <w:textAlignment w:val="auto"/>
              <w:outlineLvl w:val="9"/>
              <w:rPr>
                <w:position w:val="0"/>
                <w:sz w:val="14"/>
                <w:szCs w:val="14"/>
              </w:rPr>
            </w:pPr>
            <w:r w:rsidRPr="00082674">
              <w:rPr>
                <w:position w:val="0"/>
                <w:sz w:val="14"/>
                <w:szCs w:val="14"/>
              </w:rPr>
              <w:t>00303/00303.01.02. 00.00.1.500.1002</w:t>
            </w:r>
          </w:p>
        </w:tc>
      </w:tr>
      <w:tr w:rsidR="00082674" w:rsidRPr="00082674" w14:paraId="5241BE12" w14:textId="77777777" w:rsidTr="006B36B6">
        <w:trPr>
          <w:tblCellSpacing w:w="0" w:type="dxa"/>
        </w:trPr>
        <w:tc>
          <w:tcPr>
            <w:tcW w:w="2995" w:type="dxa"/>
            <w:tcMar>
              <w:top w:w="0" w:type="dxa"/>
              <w:left w:w="57" w:type="dxa"/>
              <w:bottom w:w="57" w:type="dxa"/>
              <w:right w:w="0" w:type="dxa"/>
            </w:tcMar>
          </w:tcPr>
          <w:p w14:paraId="507450EC" w14:textId="77777777" w:rsidR="00082674" w:rsidRPr="00082674" w:rsidRDefault="00082674" w:rsidP="00082674">
            <w:pPr>
              <w:suppressAutoHyphens w:val="0"/>
              <w:spacing w:before="100" w:beforeAutospacing="1" w:after="119" w:line="0" w:lineRule="atLeast"/>
              <w:ind w:left="0" w:firstLine="0"/>
              <w:textAlignment w:val="auto"/>
              <w:outlineLvl w:val="9"/>
              <w:rPr>
                <w:position w:val="0"/>
                <w:sz w:val="14"/>
                <w:szCs w:val="14"/>
              </w:rPr>
            </w:pPr>
            <w:r w:rsidRPr="00082674">
              <w:rPr>
                <w:position w:val="0"/>
                <w:sz w:val="14"/>
                <w:szCs w:val="14"/>
              </w:rPr>
              <w:t>355 - 11.002.10.301.1018.6071.3.3.90.39.00</w:t>
            </w:r>
          </w:p>
        </w:tc>
        <w:tc>
          <w:tcPr>
            <w:tcW w:w="3943" w:type="dxa"/>
            <w:tcMar>
              <w:top w:w="0" w:type="dxa"/>
              <w:left w:w="57" w:type="dxa"/>
              <w:bottom w:w="57" w:type="dxa"/>
              <w:right w:w="0" w:type="dxa"/>
            </w:tcMar>
          </w:tcPr>
          <w:p w14:paraId="19515F07" w14:textId="77777777" w:rsidR="00082674" w:rsidRPr="00082674" w:rsidRDefault="00082674" w:rsidP="00082674">
            <w:pPr>
              <w:suppressAutoHyphens w:val="0"/>
              <w:spacing w:before="100" w:beforeAutospacing="1" w:after="119" w:line="0" w:lineRule="atLeast"/>
              <w:ind w:left="0" w:firstLine="0"/>
              <w:textAlignment w:val="auto"/>
              <w:outlineLvl w:val="9"/>
              <w:rPr>
                <w:position w:val="0"/>
                <w:sz w:val="14"/>
                <w:szCs w:val="14"/>
              </w:rPr>
            </w:pPr>
            <w:r w:rsidRPr="00082674">
              <w:rPr>
                <w:position w:val="0"/>
                <w:sz w:val="14"/>
                <w:szCs w:val="14"/>
              </w:rPr>
              <w:t>BLOCO CUSTEIO DOS SERVIÇOS PUBLICOS DE SAÚDE AT. BÁSICA - FEDERAL</w:t>
            </w:r>
          </w:p>
        </w:tc>
        <w:tc>
          <w:tcPr>
            <w:tcW w:w="2977" w:type="dxa"/>
            <w:tcMar>
              <w:top w:w="0" w:type="dxa"/>
              <w:left w:w="57" w:type="dxa"/>
              <w:bottom w:w="57" w:type="dxa"/>
              <w:right w:w="57" w:type="dxa"/>
            </w:tcMar>
          </w:tcPr>
          <w:p w14:paraId="61B75B98" w14:textId="77777777" w:rsidR="00082674" w:rsidRPr="00082674" w:rsidRDefault="00082674" w:rsidP="00082674">
            <w:pPr>
              <w:suppressAutoHyphens w:val="0"/>
              <w:spacing w:before="100" w:beforeAutospacing="1" w:after="119" w:line="0" w:lineRule="atLeast"/>
              <w:ind w:left="0" w:firstLine="0"/>
              <w:textAlignment w:val="auto"/>
              <w:outlineLvl w:val="9"/>
              <w:rPr>
                <w:position w:val="0"/>
                <w:sz w:val="14"/>
                <w:szCs w:val="14"/>
              </w:rPr>
            </w:pPr>
            <w:r w:rsidRPr="00082674">
              <w:rPr>
                <w:position w:val="0"/>
                <w:sz w:val="14"/>
                <w:szCs w:val="14"/>
              </w:rPr>
              <w:t>00494/00494.09.02. 06.20.1.600.0000</w:t>
            </w:r>
          </w:p>
        </w:tc>
      </w:tr>
    </w:tbl>
    <w:p w14:paraId="67298747" w14:textId="77777777" w:rsidR="00841A7B" w:rsidRDefault="00841A7B">
      <w:pPr>
        <w:spacing w:line="276" w:lineRule="auto"/>
        <w:ind w:left="0" w:right="-362" w:hanging="2"/>
        <w:jc w:val="both"/>
        <w:rPr>
          <w:rFonts w:eastAsia="Merriweather"/>
        </w:rPr>
      </w:pPr>
    </w:p>
    <w:p w14:paraId="0BFEB52F" w14:textId="7AA14ED9" w:rsidR="00465C9B" w:rsidRDefault="009D3293" w:rsidP="00845A89">
      <w:pPr>
        <w:spacing w:line="276" w:lineRule="auto"/>
        <w:ind w:left="0" w:right="-362" w:firstLine="0"/>
        <w:jc w:val="both"/>
        <w:rPr>
          <w:rFonts w:eastAsia="Merriweather"/>
        </w:rPr>
      </w:pPr>
      <w:r>
        <w:rPr>
          <w:rFonts w:eastAsia="Merriweather"/>
        </w:rPr>
        <w:t xml:space="preserve">10.3. A dotação relativa aos exercícios financeiros subsequentes será indicada após aprovação da Lei Orçamentária respectiva e liberação dos créditos correspondentes, mediante </w:t>
      </w:r>
      <w:proofErr w:type="spellStart"/>
      <w:r>
        <w:rPr>
          <w:rFonts w:eastAsia="Merriweather"/>
        </w:rPr>
        <w:t>apostilamento</w:t>
      </w:r>
      <w:proofErr w:type="spellEnd"/>
      <w:r>
        <w:rPr>
          <w:rFonts w:eastAsia="Merriweather"/>
        </w:rPr>
        <w:t xml:space="preserve">. </w:t>
      </w:r>
    </w:p>
    <w:p w14:paraId="45797D4D" w14:textId="77777777" w:rsidR="00465C9B" w:rsidRDefault="009D3293">
      <w:pPr>
        <w:spacing w:line="276" w:lineRule="auto"/>
        <w:ind w:left="2" w:right="-362" w:hanging="2"/>
        <w:jc w:val="both"/>
        <w:rPr>
          <w:rFonts w:eastAsia="Merriweather"/>
        </w:rPr>
      </w:pPr>
      <w:r>
        <w:rPr>
          <w:rFonts w:eastAsia="Merriweather"/>
        </w:rPr>
        <w:t xml:space="preserve">11. </w:t>
      </w:r>
      <w:r>
        <w:t>O presente Termo de Referência não tem necessidade de classificação nos termos da Lei nº 12.527, de 18 de novembro de 2011</w:t>
      </w:r>
      <w:r>
        <w:rPr>
          <w:rFonts w:eastAsia="Merriweather"/>
        </w:rPr>
        <w:t>.</w:t>
      </w:r>
    </w:p>
    <w:p w14:paraId="60C8D9C6" w14:textId="77777777" w:rsidR="00465C9B" w:rsidRDefault="00465C9B">
      <w:pPr>
        <w:spacing w:line="276" w:lineRule="auto"/>
        <w:ind w:left="0" w:right="-362" w:firstLine="0"/>
        <w:jc w:val="both"/>
        <w:rPr>
          <w:rFonts w:eastAsia="Merriweather"/>
          <w:i/>
        </w:rPr>
      </w:pPr>
    </w:p>
    <w:p w14:paraId="145762DD" w14:textId="2B32DF0D" w:rsidR="00465C9B" w:rsidRDefault="009D3293">
      <w:pPr>
        <w:spacing w:line="276" w:lineRule="auto"/>
        <w:ind w:left="0" w:right="-362" w:hanging="2"/>
        <w:jc w:val="right"/>
      </w:pPr>
      <w:r>
        <w:rPr>
          <w:rFonts w:eastAsia="Merriweather"/>
        </w:rPr>
        <w:t xml:space="preserve">Bandeirantes, </w:t>
      </w:r>
      <w:r w:rsidR="00353C3A">
        <w:rPr>
          <w:rFonts w:eastAsia="Merriweather"/>
        </w:rPr>
        <w:t>26</w:t>
      </w:r>
      <w:r>
        <w:rPr>
          <w:rFonts w:eastAsia="Merriweather"/>
        </w:rPr>
        <w:t xml:space="preserve"> de </w:t>
      </w:r>
      <w:r w:rsidR="00C31FBA">
        <w:rPr>
          <w:rFonts w:eastAsia="Merriweather"/>
        </w:rPr>
        <w:t>març</w:t>
      </w:r>
      <w:r>
        <w:rPr>
          <w:rFonts w:eastAsia="Merriweather"/>
        </w:rPr>
        <w:t>o de 2025</w:t>
      </w:r>
    </w:p>
    <w:p w14:paraId="641DEEBD" w14:textId="77777777" w:rsidR="00465C9B" w:rsidRDefault="00465C9B">
      <w:pPr>
        <w:spacing w:line="276" w:lineRule="auto"/>
        <w:ind w:left="0" w:right="-362" w:hanging="2"/>
        <w:jc w:val="both"/>
        <w:rPr>
          <w:rFonts w:eastAsia="Merriweather"/>
          <w:i/>
        </w:rPr>
      </w:pPr>
    </w:p>
    <w:p w14:paraId="49E0B954" w14:textId="77777777" w:rsidR="00B12E3A" w:rsidRDefault="00B12E3A">
      <w:pPr>
        <w:spacing w:line="276" w:lineRule="auto"/>
        <w:ind w:left="0" w:right="-362" w:hanging="2"/>
        <w:jc w:val="both"/>
        <w:rPr>
          <w:rFonts w:eastAsia="Merriweather"/>
          <w:i/>
        </w:rPr>
      </w:pPr>
    </w:p>
    <w:p w14:paraId="2A438E23" w14:textId="77777777" w:rsidR="00B12E3A" w:rsidRDefault="00B12E3A">
      <w:pPr>
        <w:spacing w:line="276" w:lineRule="auto"/>
        <w:ind w:left="0" w:right="-362" w:hanging="2"/>
        <w:jc w:val="both"/>
        <w:rPr>
          <w:rFonts w:eastAsia="Merriweather"/>
          <w:i/>
        </w:rPr>
      </w:pPr>
    </w:p>
    <w:p w14:paraId="20FA3133" w14:textId="77777777" w:rsidR="00B12E3A" w:rsidRDefault="00B12E3A">
      <w:pPr>
        <w:spacing w:line="276" w:lineRule="auto"/>
        <w:ind w:left="0" w:right="-362" w:hanging="2"/>
        <w:jc w:val="both"/>
        <w:rPr>
          <w:rFonts w:eastAsia="Merriweather"/>
          <w:i/>
        </w:rPr>
      </w:pPr>
    </w:p>
    <w:p w14:paraId="6B5CBF6B" w14:textId="77777777" w:rsidR="00465C9B" w:rsidRDefault="00465C9B">
      <w:pPr>
        <w:spacing w:line="276" w:lineRule="auto"/>
        <w:ind w:left="0" w:right="-362" w:hanging="2"/>
        <w:jc w:val="both"/>
        <w:rPr>
          <w:rFonts w:eastAsia="Merriweather"/>
          <w:i/>
        </w:rPr>
      </w:pPr>
    </w:p>
    <w:p w14:paraId="60286840" w14:textId="77777777" w:rsidR="00465C9B" w:rsidRDefault="009D3293">
      <w:pPr>
        <w:ind w:right="-426" w:firstLine="0"/>
        <w:jc w:val="center"/>
        <w:outlineLvl w:val="9"/>
      </w:pPr>
      <w:r>
        <w:rPr>
          <w:rFonts w:eastAsia="Merriweather"/>
          <w:sz w:val="22"/>
          <w:szCs w:val="22"/>
        </w:rPr>
        <w:t>__________________________________</w:t>
      </w:r>
    </w:p>
    <w:p w14:paraId="09344D2C" w14:textId="77777777" w:rsidR="00465C9B" w:rsidRDefault="009D3293">
      <w:pPr>
        <w:ind w:left="0" w:right="-426" w:firstLine="0"/>
        <w:jc w:val="center"/>
        <w:outlineLvl w:val="9"/>
      </w:pPr>
      <w:r>
        <w:rPr>
          <w:rFonts w:eastAsia="Merriweather"/>
          <w:b/>
          <w:sz w:val="22"/>
          <w:szCs w:val="22"/>
        </w:rPr>
        <w:t>ALEXANDRO BERETTA</w:t>
      </w:r>
    </w:p>
    <w:p w14:paraId="3681565E" w14:textId="77777777" w:rsidR="00465C9B" w:rsidRDefault="009D3293">
      <w:pPr>
        <w:ind w:left="0" w:right="-426" w:firstLine="0"/>
        <w:jc w:val="center"/>
        <w:outlineLvl w:val="9"/>
      </w:pPr>
      <w:r>
        <w:rPr>
          <w:rFonts w:eastAsia="Merriweather"/>
          <w:b/>
          <w:sz w:val="22"/>
          <w:szCs w:val="22"/>
        </w:rPr>
        <w:t>Secretário de Saúde</w:t>
      </w:r>
    </w:p>
    <w:p w14:paraId="1ADB35A2" w14:textId="77777777" w:rsidR="00465C9B" w:rsidRDefault="00465C9B">
      <w:pPr>
        <w:spacing w:line="360" w:lineRule="auto"/>
        <w:ind w:left="0" w:firstLine="0"/>
        <w:outlineLvl w:val="9"/>
        <w:rPr>
          <w:rFonts w:eastAsia="Merriweather"/>
          <w:iCs/>
        </w:rPr>
      </w:pPr>
    </w:p>
    <w:p w14:paraId="43EDB20B" w14:textId="77777777" w:rsidR="00465C9B" w:rsidRDefault="00465C9B">
      <w:pPr>
        <w:ind w:left="0" w:firstLine="0"/>
        <w:outlineLvl w:val="9"/>
        <w:rPr>
          <w:rFonts w:eastAsia="Merriweather"/>
        </w:rPr>
      </w:pPr>
      <w:bookmarkStart w:id="10" w:name="_Hlk145227710"/>
      <w:bookmarkEnd w:id="10"/>
    </w:p>
    <w:p w14:paraId="4C2C8D91" w14:textId="77777777" w:rsidR="00465C9B" w:rsidRDefault="00465C9B">
      <w:pPr>
        <w:spacing w:line="276" w:lineRule="auto"/>
        <w:ind w:left="0" w:right="-362" w:hanging="2"/>
        <w:jc w:val="both"/>
        <w:rPr>
          <w:rFonts w:eastAsia="Merriweather"/>
          <w:i/>
        </w:rPr>
      </w:pPr>
    </w:p>
    <w:sectPr w:rsidR="00465C9B">
      <w:headerReference w:type="even" r:id="rId14"/>
      <w:headerReference w:type="default" r:id="rId15"/>
      <w:footerReference w:type="even" r:id="rId16"/>
      <w:footerReference w:type="default" r:id="rId17"/>
      <w:headerReference w:type="first" r:id="rId18"/>
      <w:footerReference w:type="first" r:id="rId19"/>
      <w:pgSz w:w="11906" w:h="16838"/>
      <w:pgMar w:top="2410" w:right="1211" w:bottom="993" w:left="993" w:header="720" w:footer="720" w:gutter="0"/>
      <w:pgNumType w:start="1"/>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453C8" w14:textId="77777777" w:rsidR="00A7670E" w:rsidRDefault="00A7670E">
      <w:pPr>
        <w:spacing w:line="240" w:lineRule="auto"/>
      </w:pPr>
      <w:r>
        <w:separator/>
      </w:r>
    </w:p>
  </w:endnote>
  <w:endnote w:type="continuationSeparator" w:id="0">
    <w:p w14:paraId="5B64213A" w14:textId="77777777" w:rsidR="00A7670E" w:rsidRDefault="00A767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Nyala">
    <w:altName w:val="Times New Roman"/>
    <w:charset w:val="00"/>
    <w:family w:val="auto"/>
    <w:pitch w:val="variable"/>
    <w:sig w:usb0="00000001" w:usb1="00000000" w:usb2="00000800" w:usb3="00000000" w:csb0="00000093"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erriweather">
    <w:altName w:val="Times New Roman"/>
    <w:charset w:val="00"/>
    <w:family w:val="auto"/>
    <w:pitch w:val="variable"/>
    <w:sig w:usb0="20000207" w:usb1="00000002" w:usb2="00000000" w:usb3="00000000" w:csb0="00000197"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4189D" w14:textId="77777777" w:rsidR="009034B7" w:rsidRDefault="009034B7">
    <w:pPr>
      <w:pStyle w:val="Rodap"/>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A4CC5" w14:textId="77777777" w:rsidR="009034B7" w:rsidRDefault="009034B7">
    <w:pPr>
      <w:jc w:val="both"/>
      <w:rPr>
        <w:sz w:val="14"/>
        <w:szCs w:val="14"/>
      </w:rPr>
    </w:pPr>
    <w:r>
      <w:rPr>
        <w:sz w:val="14"/>
        <w:szCs w:val="14"/>
      </w:rPr>
      <w:t xml:space="preserve">                                            Rua Frei Rafael </w:t>
    </w:r>
    <w:proofErr w:type="spellStart"/>
    <w:r>
      <w:rPr>
        <w:sz w:val="14"/>
        <w:szCs w:val="14"/>
      </w:rPr>
      <w:t>Proner</w:t>
    </w:r>
    <w:proofErr w:type="spellEnd"/>
    <w:r>
      <w:rPr>
        <w:sz w:val="14"/>
        <w:szCs w:val="14"/>
      </w:rPr>
      <w:t xml:space="preserve"> nº 1457 – Caixa Postal 281 – CEP 86.360-000 –– </w:t>
    </w:r>
    <w:proofErr w:type="spellStart"/>
    <w:r>
      <w:rPr>
        <w:sz w:val="14"/>
        <w:szCs w:val="14"/>
      </w:rPr>
      <w:t>Tel</w:t>
    </w:r>
    <w:proofErr w:type="spellEnd"/>
    <w:r>
      <w:rPr>
        <w:sz w:val="14"/>
        <w:szCs w:val="14"/>
      </w:rPr>
      <w:t>: (43) 3542-4525 – Fax 3542-3322 e CNPJ 76.235.753/0001-48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A7855" w14:textId="77777777" w:rsidR="009034B7" w:rsidRDefault="009034B7">
    <w:pPr>
      <w:jc w:val="both"/>
      <w:rPr>
        <w:sz w:val="14"/>
        <w:szCs w:val="14"/>
      </w:rPr>
    </w:pPr>
    <w:r>
      <w:rPr>
        <w:sz w:val="14"/>
        <w:szCs w:val="14"/>
      </w:rPr>
      <w:t xml:space="preserve">                                            </w:t>
    </w:r>
    <w:bookmarkStart w:id="11" w:name="_Hlk189742764"/>
    <w:r>
      <w:rPr>
        <w:sz w:val="14"/>
        <w:szCs w:val="14"/>
      </w:rPr>
      <w:t xml:space="preserve">Rua Frei Rafael </w:t>
    </w:r>
    <w:proofErr w:type="spellStart"/>
    <w:r>
      <w:rPr>
        <w:sz w:val="14"/>
        <w:szCs w:val="14"/>
      </w:rPr>
      <w:t>Proner</w:t>
    </w:r>
    <w:proofErr w:type="spellEnd"/>
    <w:r>
      <w:rPr>
        <w:sz w:val="14"/>
        <w:szCs w:val="14"/>
      </w:rPr>
      <w:t xml:space="preserve"> nº 1457</w:t>
    </w:r>
    <w:bookmarkEnd w:id="11"/>
    <w:r>
      <w:rPr>
        <w:sz w:val="14"/>
        <w:szCs w:val="14"/>
      </w:rPr>
      <w:t xml:space="preserve"> – Caixa Postal 281 – CEP 86.360-000 –– </w:t>
    </w:r>
    <w:proofErr w:type="spellStart"/>
    <w:r>
      <w:rPr>
        <w:sz w:val="14"/>
        <w:szCs w:val="14"/>
      </w:rPr>
      <w:t>Tel</w:t>
    </w:r>
    <w:proofErr w:type="spellEnd"/>
    <w:r>
      <w:rPr>
        <w:sz w:val="14"/>
        <w:szCs w:val="14"/>
      </w:rPr>
      <w:t>: (43) 3542-4525 – Fax 3542-3322 e CNPJ 76.235.753/0001-48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05E1F" w14:textId="77777777" w:rsidR="00A7670E" w:rsidRDefault="00A7670E">
      <w:pPr>
        <w:spacing w:line="240" w:lineRule="auto"/>
      </w:pPr>
      <w:r>
        <w:separator/>
      </w:r>
    </w:p>
  </w:footnote>
  <w:footnote w:type="continuationSeparator" w:id="0">
    <w:p w14:paraId="6E249ECE" w14:textId="77777777" w:rsidR="00A7670E" w:rsidRDefault="00A7670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04B14" w14:textId="77777777" w:rsidR="009034B7" w:rsidRDefault="009034B7">
    <w:pPr>
      <w:pStyle w:val="Cabealh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1B995" w14:textId="77777777" w:rsidR="009034B7" w:rsidRDefault="009034B7">
    <w:pPr>
      <w:tabs>
        <w:tab w:val="center" w:pos="4252"/>
        <w:tab w:val="right" w:pos="8504"/>
      </w:tabs>
      <w:spacing w:line="240" w:lineRule="auto"/>
      <w:ind w:left="0" w:hanging="2"/>
      <w:rPr>
        <w:color w:val="000000"/>
      </w:rPr>
    </w:pPr>
    <w:r>
      <w:rPr>
        <w:noProof/>
        <w:color w:val="000000"/>
      </w:rPr>
      <w:drawing>
        <wp:anchor distT="0" distB="0" distL="0" distR="0" simplePos="0" relativeHeight="251656192" behindDoc="1" locked="0" layoutInCell="1" allowOverlap="1" wp14:anchorId="26DBB9D9" wp14:editId="56757053">
          <wp:simplePos x="0" y="0"/>
          <wp:positionH relativeFrom="column">
            <wp:posOffset>-23495</wp:posOffset>
          </wp:positionH>
          <wp:positionV relativeFrom="paragraph">
            <wp:posOffset>-179070</wp:posOffset>
          </wp:positionV>
          <wp:extent cx="935355" cy="1113155"/>
          <wp:effectExtent l="0" t="0" r="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a:picLocks noChangeAspect="1" noChangeArrowheads="1"/>
                  </pic:cNvPicPr>
                </pic:nvPicPr>
                <pic:blipFill>
                  <a:blip r:embed="rId1"/>
                  <a:stretch>
                    <a:fillRect/>
                  </a:stretch>
                </pic:blipFill>
                <pic:spPr bwMode="auto">
                  <a:xfrm>
                    <a:off x="0" y="0"/>
                    <a:ext cx="935355" cy="1113155"/>
                  </a:xfrm>
                  <a:prstGeom prst="rect">
                    <a:avLst/>
                  </a:prstGeom>
                </pic:spPr>
              </pic:pic>
            </a:graphicData>
          </a:graphic>
        </wp:anchor>
      </w:drawing>
    </w:r>
    <w:r>
      <w:rPr>
        <w:noProof/>
        <w:color w:val="000000"/>
      </w:rPr>
      <mc:AlternateContent>
        <mc:Choice Requires="wps">
          <w:drawing>
            <wp:anchor distT="0" distB="0" distL="0" distR="0" simplePos="0" relativeHeight="251658240" behindDoc="1" locked="0" layoutInCell="1" allowOverlap="1" wp14:anchorId="7262F425" wp14:editId="593D2108">
              <wp:simplePos x="0" y="0"/>
              <wp:positionH relativeFrom="column">
                <wp:posOffset>956945</wp:posOffset>
              </wp:positionH>
              <wp:positionV relativeFrom="paragraph">
                <wp:posOffset>-193675</wp:posOffset>
              </wp:positionV>
              <wp:extent cx="5398770" cy="1031240"/>
              <wp:effectExtent l="0" t="0" r="0" b="0"/>
              <wp:wrapNone/>
              <wp:docPr id="3" name="Retângulo 5"/>
              <wp:cNvGraphicFramePr/>
              <a:graphic xmlns:a="http://schemas.openxmlformats.org/drawingml/2006/main">
                <a:graphicData uri="http://schemas.microsoft.com/office/word/2010/wordprocessingShape">
                  <wps:wsp>
                    <wps:cNvSpPr/>
                    <wps:spPr>
                      <a:xfrm>
                        <a:off x="0" y="0"/>
                        <a:ext cx="5398920" cy="1031400"/>
                      </a:xfrm>
                      <a:prstGeom prst="rect">
                        <a:avLst/>
                      </a:prstGeom>
                      <a:noFill/>
                      <a:ln w="0">
                        <a:noFill/>
                      </a:ln>
                    </wps:spPr>
                    <wps:style>
                      <a:lnRef idx="0">
                        <a:scrgbClr r="0" g="0" b="0"/>
                      </a:lnRef>
                      <a:fillRef idx="0">
                        <a:scrgbClr r="0" g="0" b="0"/>
                      </a:fillRef>
                      <a:effectRef idx="0">
                        <a:scrgbClr r="0" g="0" b="0"/>
                      </a:effectRef>
                      <a:fontRef idx="minor"/>
                    </wps:style>
                    <wps:txbx>
                      <w:txbxContent>
                        <w:p w14:paraId="0B3F4602" w14:textId="77777777" w:rsidR="009034B7" w:rsidRDefault="009034B7">
                          <w:pPr>
                            <w:pStyle w:val="Contedodoquadro"/>
                            <w:spacing w:before="360" w:line="240" w:lineRule="auto"/>
                            <w:ind w:left="2" w:hanging="4"/>
                            <w:jc w:val="both"/>
                            <w:rPr>
                              <w:sz w:val="22"/>
                            </w:rPr>
                          </w:pPr>
                          <w:r>
                            <w:rPr>
                              <w:rFonts w:ascii="Algerian" w:eastAsia="Algerian" w:hAnsi="Algerian" w:cs="Algerian"/>
                              <w:i/>
                              <w:color w:val="000000"/>
                              <w:sz w:val="40"/>
                            </w:rPr>
                            <w:t>PREFEITURA MUNICIPAL DE BANDEIRANTES</w:t>
                          </w:r>
                        </w:p>
                        <w:p w14:paraId="156D613E" w14:textId="77777777" w:rsidR="009034B7" w:rsidRDefault="009034B7">
                          <w:pPr>
                            <w:pStyle w:val="Contedodoquadro"/>
                            <w:spacing w:before="120" w:line="240" w:lineRule="auto"/>
                            <w:ind w:left="1" w:hanging="3"/>
                            <w:jc w:val="center"/>
                            <w:rPr>
                              <w:sz w:val="22"/>
                            </w:rPr>
                          </w:pPr>
                          <w:r>
                            <w:rPr>
                              <w:rFonts w:ascii="Algerian" w:eastAsia="Algerian" w:hAnsi="Algerian" w:cs="Algerian"/>
                              <w:i/>
                              <w:color w:val="000000"/>
                              <w:sz w:val="28"/>
                            </w:rPr>
                            <w:t>ESTADO DO PARANÁ</w:t>
                          </w:r>
                        </w:p>
                        <w:p w14:paraId="203848F0" w14:textId="77777777" w:rsidR="009034B7" w:rsidRDefault="009034B7">
                          <w:pPr>
                            <w:pStyle w:val="Contedodoquadro"/>
                            <w:spacing w:line="240" w:lineRule="auto"/>
                            <w:ind w:left="0" w:hanging="2"/>
                            <w:rPr>
                              <w:sz w:val="22"/>
                            </w:rPr>
                          </w:pPr>
                        </w:p>
                      </w:txbxContent>
                    </wps:txbx>
                    <wps:bodyPr anchor="t">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w:pict>
            <v:rect w14:anchorId="7262F425" id="Retângulo 5" o:spid="_x0000_s1026" style="position:absolute;margin-left:75.35pt;margin-top:-15.25pt;width:425.1pt;height:81.2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BPCvwEAANkDAAAOAAAAZHJzL2Uyb0RvYy54bWysU8tu2zAQvBfIPxC815KdtEgEy0HRIL0U&#10;adC0H0BTpEWA5BJLxpL/PktKkfs4peiF4mNndmd2tb0dnWVHhdGAb/l6VXOmvITO+EPLf/64f3/N&#10;WUzCd8KCVy0/qchvdxfvtkNo1AZ6sJ1CRiQ+NkNoeZ9SaKoqyl45EVcQlKdHDehEoiMeqg7FQOzO&#10;Vpu6/lgNgF1AkCpGur2bHvmu8GutZPqmdVSJ2ZZTbamsWNZ9XqvdVjQHFKE3ci5D/EMVThhPSReq&#10;O5EEe0bzF5UzEiGCTisJrgKtjVRFA6lZ13+oeepFUEULmRPDYlP8f7Ty4fgUHpFsGEJsIm2zilGj&#10;y1+qj43FrNNilhoTk3T54fLm+mZDnkp6W9eX66u62Fmd4QFj+qLAsbxpOVI3ikni+DUmSkmhryE5&#10;m4d7Y23piPVsyBl/u6Zw6wl1rrTs0smqHGf9d6WZ6UrB+SJKPOw/W2RTv2kgqdrXrhcyAuRATWnf&#10;iJ0hGa3KmL0Rv4BKfvBpwTvjAfNcTjondVloGvfj3Kc9dKdHZMLLHkjc5KqHT88JtCnOZsAUNRPR&#10;/BTD51nPA/rruUSd/8jdCwAAAP//AwBQSwMEFAAGAAgAAAAhAHsklsfgAAAADAEAAA8AAABkcnMv&#10;ZG93bnJldi54bWxMj01PAjEQhu8m/odmTLxBC4jKul1CTIwJN9CEPZZ23G7ox2ZblvXfM5z0Nm/m&#10;yTvPlOvROzZgn9oYJMymAhgGHU0bGgnfXx+TV2Apq2CUiwEl/GKCdXV/V6rCxEvY4bDPDaOSkAol&#10;webcFZwnbdGrNI0dBtr9xN6rTLFvuOnVhcq943MhnrlXbaALVnX4blGf9mcvYTPU80PdfBpXb09P&#10;O6tTfchayseHcfMGLOOY/2C46ZM6VOR0jOdgEnOUl+KFUAmThVgCuxFCiBWwI02L2Qp4VfL/T1RX&#10;AAAA//8DAFBLAQItABQABgAIAAAAIQC2gziS/gAAAOEBAAATAAAAAAAAAAAAAAAAAAAAAABbQ29u&#10;dGVudF9UeXBlc10ueG1sUEsBAi0AFAAGAAgAAAAhADj9If/WAAAAlAEAAAsAAAAAAAAAAAAAAAAA&#10;LwEAAF9yZWxzLy5yZWxzUEsBAi0AFAAGAAgAAAAhAEIME8K/AQAA2QMAAA4AAAAAAAAAAAAAAAAA&#10;LgIAAGRycy9lMm9Eb2MueG1sUEsBAi0AFAAGAAgAAAAhAHsklsfgAAAADAEAAA8AAAAAAAAAAAAA&#10;AAAAGQQAAGRycy9kb3ducmV2LnhtbFBLBQYAAAAABAAEAPMAAAAmBQAAAAA=&#10;" filled="f" stroked="f" strokeweight="0">
              <v:textbox>
                <w:txbxContent>
                  <w:p w14:paraId="0B3F4602" w14:textId="77777777" w:rsidR="009034B7" w:rsidRDefault="009034B7">
                    <w:pPr>
                      <w:pStyle w:val="Contedodoquadro"/>
                      <w:spacing w:before="360" w:line="240" w:lineRule="auto"/>
                      <w:ind w:left="2" w:hanging="4"/>
                      <w:jc w:val="both"/>
                      <w:rPr>
                        <w:sz w:val="22"/>
                      </w:rPr>
                    </w:pPr>
                    <w:r>
                      <w:rPr>
                        <w:rFonts w:ascii="Algerian" w:eastAsia="Algerian" w:hAnsi="Algerian" w:cs="Algerian"/>
                        <w:i/>
                        <w:color w:val="000000"/>
                        <w:sz w:val="40"/>
                      </w:rPr>
                      <w:t>PREFEITURA MUNICIPAL DE BANDEIRANTES</w:t>
                    </w:r>
                  </w:p>
                  <w:p w14:paraId="156D613E" w14:textId="77777777" w:rsidR="009034B7" w:rsidRDefault="009034B7">
                    <w:pPr>
                      <w:pStyle w:val="Contedodoquadro"/>
                      <w:spacing w:before="120" w:line="240" w:lineRule="auto"/>
                      <w:ind w:left="1" w:hanging="3"/>
                      <w:jc w:val="center"/>
                      <w:rPr>
                        <w:sz w:val="22"/>
                      </w:rPr>
                    </w:pPr>
                    <w:r>
                      <w:rPr>
                        <w:rFonts w:ascii="Algerian" w:eastAsia="Algerian" w:hAnsi="Algerian" w:cs="Algerian"/>
                        <w:i/>
                        <w:color w:val="000000"/>
                        <w:sz w:val="28"/>
                      </w:rPr>
                      <w:t>ESTADO DO PARANÁ</w:t>
                    </w:r>
                  </w:p>
                  <w:p w14:paraId="203848F0" w14:textId="77777777" w:rsidR="009034B7" w:rsidRDefault="009034B7">
                    <w:pPr>
                      <w:pStyle w:val="Contedodoquadro"/>
                      <w:spacing w:line="240" w:lineRule="auto"/>
                      <w:ind w:left="0" w:hanging="2"/>
                      <w:rPr>
                        <w:sz w:val="22"/>
                      </w:rPr>
                    </w:pPr>
                  </w:p>
                </w:txbxContent>
              </v:textbox>
            </v:rect>
          </w:pict>
        </mc:Fallback>
      </mc:AlternateContent>
    </w:r>
  </w:p>
  <w:p w14:paraId="771958C6" w14:textId="77777777" w:rsidR="009034B7" w:rsidRDefault="009034B7">
    <w:pP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DAC12" w14:textId="77777777" w:rsidR="009034B7" w:rsidRDefault="009034B7">
    <w:pPr>
      <w:tabs>
        <w:tab w:val="center" w:pos="4252"/>
        <w:tab w:val="right" w:pos="8504"/>
      </w:tabs>
      <w:spacing w:line="240" w:lineRule="auto"/>
      <w:ind w:left="0" w:hanging="2"/>
      <w:rPr>
        <w:color w:val="000000"/>
      </w:rPr>
    </w:pPr>
    <w:r>
      <w:rPr>
        <w:noProof/>
        <w:color w:val="000000"/>
      </w:rPr>
      <w:drawing>
        <wp:anchor distT="0" distB="0" distL="0" distR="0" simplePos="0" relativeHeight="251657216" behindDoc="1" locked="0" layoutInCell="1" allowOverlap="1" wp14:anchorId="192917D6" wp14:editId="58841DBE">
          <wp:simplePos x="0" y="0"/>
          <wp:positionH relativeFrom="column">
            <wp:posOffset>-23495</wp:posOffset>
          </wp:positionH>
          <wp:positionV relativeFrom="paragraph">
            <wp:posOffset>-179070</wp:posOffset>
          </wp:positionV>
          <wp:extent cx="935355" cy="1113155"/>
          <wp:effectExtent l="0" t="0" r="0" b="0"/>
          <wp:wrapNone/>
          <wp:docPr id="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a:picLocks noChangeAspect="1" noChangeArrowheads="1"/>
                  </pic:cNvPicPr>
                </pic:nvPicPr>
                <pic:blipFill>
                  <a:blip r:embed="rId1"/>
                  <a:stretch>
                    <a:fillRect/>
                  </a:stretch>
                </pic:blipFill>
                <pic:spPr bwMode="auto">
                  <a:xfrm>
                    <a:off x="0" y="0"/>
                    <a:ext cx="935355" cy="1113155"/>
                  </a:xfrm>
                  <a:prstGeom prst="rect">
                    <a:avLst/>
                  </a:prstGeom>
                </pic:spPr>
              </pic:pic>
            </a:graphicData>
          </a:graphic>
        </wp:anchor>
      </w:drawing>
    </w:r>
    <w:r>
      <w:rPr>
        <w:noProof/>
        <w:color w:val="000000"/>
      </w:rPr>
      <mc:AlternateContent>
        <mc:Choice Requires="wps">
          <w:drawing>
            <wp:anchor distT="0" distB="0" distL="0" distR="0" simplePos="0" relativeHeight="251659264" behindDoc="1" locked="0" layoutInCell="1" allowOverlap="1" wp14:anchorId="5F75FA48" wp14:editId="4C0F8A73">
              <wp:simplePos x="0" y="0"/>
              <wp:positionH relativeFrom="column">
                <wp:posOffset>956945</wp:posOffset>
              </wp:positionH>
              <wp:positionV relativeFrom="paragraph">
                <wp:posOffset>-193675</wp:posOffset>
              </wp:positionV>
              <wp:extent cx="5398770" cy="1031240"/>
              <wp:effectExtent l="0" t="0" r="0" b="0"/>
              <wp:wrapNone/>
              <wp:docPr id="5" name="Retângulo 5"/>
              <wp:cNvGraphicFramePr/>
              <a:graphic xmlns:a="http://schemas.openxmlformats.org/drawingml/2006/main">
                <a:graphicData uri="http://schemas.microsoft.com/office/word/2010/wordprocessingShape">
                  <wps:wsp>
                    <wps:cNvSpPr/>
                    <wps:spPr>
                      <a:xfrm>
                        <a:off x="0" y="0"/>
                        <a:ext cx="5398920" cy="1031400"/>
                      </a:xfrm>
                      <a:prstGeom prst="rect">
                        <a:avLst/>
                      </a:prstGeom>
                      <a:noFill/>
                      <a:ln w="0">
                        <a:noFill/>
                      </a:ln>
                    </wps:spPr>
                    <wps:style>
                      <a:lnRef idx="0">
                        <a:scrgbClr r="0" g="0" b="0"/>
                      </a:lnRef>
                      <a:fillRef idx="0">
                        <a:scrgbClr r="0" g="0" b="0"/>
                      </a:fillRef>
                      <a:effectRef idx="0">
                        <a:scrgbClr r="0" g="0" b="0"/>
                      </a:effectRef>
                      <a:fontRef idx="minor"/>
                    </wps:style>
                    <wps:txbx>
                      <w:txbxContent>
                        <w:p w14:paraId="49B2CF89" w14:textId="77777777" w:rsidR="009034B7" w:rsidRDefault="009034B7">
                          <w:pPr>
                            <w:pStyle w:val="Contedodoquadro"/>
                            <w:spacing w:before="360" w:line="240" w:lineRule="auto"/>
                            <w:ind w:left="2" w:hanging="4"/>
                            <w:jc w:val="both"/>
                            <w:rPr>
                              <w:sz w:val="22"/>
                            </w:rPr>
                          </w:pPr>
                          <w:r>
                            <w:rPr>
                              <w:rFonts w:ascii="Algerian" w:eastAsia="Algerian" w:hAnsi="Algerian" w:cs="Algerian"/>
                              <w:i/>
                              <w:color w:val="000000"/>
                              <w:sz w:val="40"/>
                            </w:rPr>
                            <w:t>PREFEITURA MUNICIPAL DE BANDEIRANTES</w:t>
                          </w:r>
                        </w:p>
                        <w:p w14:paraId="6BD0A850" w14:textId="77777777" w:rsidR="009034B7" w:rsidRDefault="009034B7">
                          <w:pPr>
                            <w:pStyle w:val="Contedodoquadro"/>
                            <w:spacing w:before="120" w:line="240" w:lineRule="auto"/>
                            <w:ind w:left="1" w:hanging="3"/>
                            <w:jc w:val="center"/>
                            <w:rPr>
                              <w:sz w:val="22"/>
                            </w:rPr>
                          </w:pPr>
                          <w:r>
                            <w:rPr>
                              <w:rFonts w:ascii="Algerian" w:eastAsia="Algerian" w:hAnsi="Algerian" w:cs="Algerian"/>
                              <w:i/>
                              <w:color w:val="000000"/>
                              <w:sz w:val="28"/>
                            </w:rPr>
                            <w:t>ESTADO DO PARANÁ</w:t>
                          </w:r>
                        </w:p>
                        <w:p w14:paraId="3ED5F455" w14:textId="77777777" w:rsidR="009034B7" w:rsidRDefault="009034B7">
                          <w:pPr>
                            <w:pStyle w:val="Contedodoquadro"/>
                            <w:spacing w:line="240" w:lineRule="auto"/>
                            <w:ind w:left="0" w:hanging="2"/>
                            <w:rPr>
                              <w:sz w:val="22"/>
                            </w:rPr>
                          </w:pPr>
                        </w:p>
                      </w:txbxContent>
                    </wps:txbx>
                    <wps:bodyPr anchor="t">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w:pict>
            <v:rect w14:anchorId="5F75FA48" id="_x0000_s1027" style="position:absolute;margin-left:75.35pt;margin-top:-15.25pt;width:425.1pt;height:81.2pt;z-index:-2516572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4qzwQEAAOADAAAOAAAAZHJzL2Uyb0RvYy54bWysU8Fu2zAMvRfYPwi6L3bStWiNOMWwor0U&#10;a9FuH6DIUixAEgVKjZ2/HyWnztadOuwiSyQfyfdIr29GZ9leYTTgW75c1JwpL6Ezftfynz/uPl9x&#10;FpPwnbDgVcsPKvKbzaez9RAatYIebKeQURIfmyG0vE8pNFUVZa+ciAsIypNTAzqR6Im7qkMxUHZn&#10;q1VdX1YDYBcQpIqRrLeTk29Kfq2VTI9aR5WYbTn1lsqJ5dzms9qsRbNDEXojj22If+jCCeOp6Jzq&#10;ViTBXtH8lcoZiRBBp4UEV4HWRqrCgdgs63dsXnoRVOFC4sQwyxT/X1r5ff8SnpBkGEJsIl0zi1Gj&#10;y1/qj41FrMMslhoTk2S8OL++ul6RppJ8y/p8+aUuclYneMCY7hU4li8tR5pGEUnsH2KikhT6FpKr&#10;ebgz1paJWM+GXPEPM4VbT6hTp+WWDlblOOuflWamKw1nQ5S4236zyKZ500JSt29TL8kIkAM1lf0g&#10;9gjJaFXW7IP4GVTqg08z3hkPmPdy4jmxy0TTuB2JHomdvdmyhe7whEx42QNxnMT18PU1gTZF4FPU&#10;MR+tUdH9uPJ5T39/l6jTj7n5BQAA//8DAFBLAwQUAAYACAAAACEAeySWx+AAAAAMAQAADwAAAGRy&#10;cy9kb3ducmV2LnhtbEyPTU8CMRCG7yb+h2ZMvEELiMq6XUJMjAk30IQ9lnbcbujHZluW9d8znPQ2&#10;b+bJO8+U69E7NmCf2hgkzKYCGAYdTRsaCd9fH5NXYCmrYJSLASX8YoJ1dX9XqsLES9jhsM8No5KQ&#10;CiXB5twVnCdt0as0jR0G2v3E3qtMsW+46dWFyr3jcyGeuVdtoAtWdfhuUZ/2Zy9hM9TzQ918Gldv&#10;T087q1N9yFrKx4dx8wYs45j/YLjpkzpU5HSM52ASc5SX4oVQCZOFWAK7EUKIFbAjTYvZCnhV8v9P&#10;VFcAAAD//wMAUEsBAi0AFAAGAAgAAAAhALaDOJL+AAAA4QEAABMAAAAAAAAAAAAAAAAAAAAAAFtD&#10;b250ZW50X1R5cGVzXS54bWxQSwECLQAUAAYACAAAACEAOP0h/9YAAACUAQAACwAAAAAAAAAAAAAA&#10;AAAvAQAAX3JlbHMvLnJlbHNQSwECLQAUAAYACAAAACEAdUeKs8EBAADgAwAADgAAAAAAAAAAAAAA&#10;AAAuAgAAZHJzL2Uyb0RvYy54bWxQSwECLQAUAAYACAAAACEAeySWx+AAAAAMAQAADwAAAAAAAAAA&#10;AAAAAAAbBAAAZHJzL2Rvd25yZXYueG1sUEsFBgAAAAAEAAQA8wAAACgFAAAAAA==&#10;" filled="f" stroked="f" strokeweight="0">
              <v:textbox>
                <w:txbxContent>
                  <w:p w14:paraId="49B2CF89" w14:textId="77777777" w:rsidR="009034B7" w:rsidRDefault="009034B7">
                    <w:pPr>
                      <w:pStyle w:val="Contedodoquadro"/>
                      <w:spacing w:before="360" w:line="240" w:lineRule="auto"/>
                      <w:ind w:left="2" w:hanging="4"/>
                      <w:jc w:val="both"/>
                      <w:rPr>
                        <w:sz w:val="22"/>
                      </w:rPr>
                    </w:pPr>
                    <w:r>
                      <w:rPr>
                        <w:rFonts w:ascii="Algerian" w:eastAsia="Algerian" w:hAnsi="Algerian" w:cs="Algerian"/>
                        <w:i/>
                        <w:color w:val="000000"/>
                        <w:sz w:val="40"/>
                      </w:rPr>
                      <w:t>PREFEITURA MUNICIPAL DE BANDEIRANTES</w:t>
                    </w:r>
                  </w:p>
                  <w:p w14:paraId="6BD0A850" w14:textId="77777777" w:rsidR="009034B7" w:rsidRDefault="009034B7">
                    <w:pPr>
                      <w:pStyle w:val="Contedodoquadro"/>
                      <w:spacing w:before="120" w:line="240" w:lineRule="auto"/>
                      <w:ind w:left="1" w:hanging="3"/>
                      <w:jc w:val="center"/>
                      <w:rPr>
                        <w:sz w:val="22"/>
                      </w:rPr>
                    </w:pPr>
                    <w:r>
                      <w:rPr>
                        <w:rFonts w:ascii="Algerian" w:eastAsia="Algerian" w:hAnsi="Algerian" w:cs="Algerian"/>
                        <w:i/>
                        <w:color w:val="000000"/>
                        <w:sz w:val="28"/>
                      </w:rPr>
                      <w:t>ESTADO DO PARANÁ</w:t>
                    </w:r>
                  </w:p>
                  <w:p w14:paraId="3ED5F455" w14:textId="77777777" w:rsidR="009034B7" w:rsidRDefault="009034B7">
                    <w:pPr>
                      <w:pStyle w:val="Contedodoquadro"/>
                      <w:spacing w:line="240" w:lineRule="auto"/>
                      <w:ind w:left="0" w:hanging="2"/>
                      <w:rPr>
                        <w:sz w:val="22"/>
                      </w:rPr>
                    </w:pPr>
                  </w:p>
                </w:txbxContent>
              </v:textbox>
            </v:rect>
          </w:pict>
        </mc:Fallback>
      </mc:AlternateContent>
    </w:r>
  </w:p>
  <w:p w14:paraId="474EE5E9" w14:textId="77777777" w:rsidR="009034B7" w:rsidRDefault="009034B7">
    <w:pP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AF175F"/>
    <w:multiLevelType w:val="multilevel"/>
    <w:tmpl w:val="9AF4FA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76A73758"/>
    <w:multiLevelType w:val="multilevel"/>
    <w:tmpl w:val="F7DC5D3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C9B"/>
    <w:rsid w:val="00021941"/>
    <w:rsid w:val="00053C59"/>
    <w:rsid w:val="00082674"/>
    <w:rsid w:val="000E63B5"/>
    <w:rsid w:val="00124447"/>
    <w:rsid w:val="001379B5"/>
    <w:rsid w:val="0014161A"/>
    <w:rsid w:val="001471D0"/>
    <w:rsid w:val="001A0570"/>
    <w:rsid w:val="001A0B01"/>
    <w:rsid w:val="001B4DFB"/>
    <w:rsid w:val="001B66DE"/>
    <w:rsid w:val="001C1027"/>
    <w:rsid w:val="001E5CB9"/>
    <w:rsid w:val="0025119F"/>
    <w:rsid w:val="00280CF5"/>
    <w:rsid w:val="00302264"/>
    <w:rsid w:val="00324BC6"/>
    <w:rsid w:val="00345EFB"/>
    <w:rsid w:val="00353C3A"/>
    <w:rsid w:val="003A5B76"/>
    <w:rsid w:val="003D1FB1"/>
    <w:rsid w:val="0041172F"/>
    <w:rsid w:val="0041768B"/>
    <w:rsid w:val="00465C9B"/>
    <w:rsid w:val="00471424"/>
    <w:rsid w:val="004B7E9E"/>
    <w:rsid w:val="004C6575"/>
    <w:rsid w:val="004E2BBF"/>
    <w:rsid w:val="005008E6"/>
    <w:rsid w:val="00512A24"/>
    <w:rsid w:val="005B3043"/>
    <w:rsid w:val="00622571"/>
    <w:rsid w:val="00701C21"/>
    <w:rsid w:val="00765D1F"/>
    <w:rsid w:val="007A7DB6"/>
    <w:rsid w:val="007B1208"/>
    <w:rsid w:val="007F0D30"/>
    <w:rsid w:val="008101A8"/>
    <w:rsid w:val="00841A7B"/>
    <w:rsid w:val="00845A89"/>
    <w:rsid w:val="008E19DB"/>
    <w:rsid w:val="008E656D"/>
    <w:rsid w:val="009034B7"/>
    <w:rsid w:val="00934E61"/>
    <w:rsid w:val="009662DA"/>
    <w:rsid w:val="009678A4"/>
    <w:rsid w:val="00974180"/>
    <w:rsid w:val="0099640C"/>
    <w:rsid w:val="009C53CA"/>
    <w:rsid w:val="009C7437"/>
    <w:rsid w:val="009D3293"/>
    <w:rsid w:val="009D534D"/>
    <w:rsid w:val="00A377B1"/>
    <w:rsid w:val="00A7670E"/>
    <w:rsid w:val="00B019FE"/>
    <w:rsid w:val="00B12E3A"/>
    <w:rsid w:val="00B505E8"/>
    <w:rsid w:val="00BC6822"/>
    <w:rsid w:val="00BF7146"/>
    <w:rsid w:val="00C164CE"/>
    <w:rsid w:val="00C31FBA"/>
    <w:rsid w:val="00CA376A"/>
    <w:rsid w:val="00CA4AD4"/>
    <w:rsid w:val="00D07554"/>
    <w:rsid w:val="00D81675"/>
    <w:rsid w:val="00DC073B"/>
    <w:rsid w:val="00DE01F5"/>
    <w:rsid w:val="00E6332D"/>
    <w:rsid w:val="00E80E8E"/>
    <w:rsid w:val="00E82D5B"/>
    <w:rsid w:val="00E93FA8"/>
    <w:rsid w:val="00EA1081"/>
    <w:rsid w:val="00EA1B10"/>
    <w:rsid w:val="00F34BDC"/>
    <w:rsid w:val="00FB4E42"/>
    <w:rsid w:val="00FE0ED7"/>
    <w:rsid w:val="00FE358F"/>
    <w:rsid w:val="00FE4AA9"/>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B2606"/>
  <w15:docId w15:val="{04583EBF-9DE6-490A-828B-C8B7BD3A7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pt-B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1" w:lineRule="atLeast"/>
      <w:ind w:left="-1" w:hanging="1"/>
      <w:textAlignment w:val="top"/>
      <w:outlineLvl w:val="0"/>
    </w:pPr>
    <w:rPr>
      <w:position w:val="-1"/>
    </w:rPr>
  </w:style>
  <w:style w:type="paragraph" w:styleId="Ttulo1">
    <w:name w:val="heading 1"/>
    <w:basedOn w:val="Normal"/>
    <w:next w:val="Normal"/>
    <w:qFormat/>
    <w:pPr>
      <w:keepNext/>
      <w:ind w:left="3969"/>
      <w:jc w:val="both"/>
    </w:pPr>
    <w:rPr>
      <w:b/>
      <w:szCs w:val="20"/>
      <w:u w:val="single"/>
    </w:rPr>
  </w:style>
  <w:style w:type="paragraph" w:styleId="Ttulo2">
    <w:name w:val="heading 2"/>
    <w:basedOn w:val="Normal"/>
    <w:next w:val="Normal"/>
    <w:qFormat/>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qFormat/>
    <w:pPr>
      <w:keepNext/>
      <w:keepLines/>
      <w:spacing w:before="240" w:after="40"/>
      <w:outlineLvl w:val="3"/>
    </w:pPr>
    <w:rPr>
      <w:b/>
    </w:rPr>
  </w:style>
  <w:style w:type="paragraph" w:styleId="Ttulo5">
    <w:name w:val="heading 5"/>
    <w:basedOn w:val="Normal"/>
    <w:next w:val="Normal"/>
    <w:qFormat/>
    <w:pPr>
      <w:keepNext/>
      <w:keepLines/>
      <w:spacing w:before="220" w:after="40"/>
      <w:outlineLvl w:val="4"/>
    </w:pPr>
    <w:rPr>
      <w:b/>
      <w:sz w:val="22"/>
      <w:szCs w:val="22"/>
    </w:rPr>
  </w:style>
  <w:style w:type="paragraph" w:styleId="Ttulo6">
    <w:name w:val="heading 6"/>
    <w:basedOn w:val="Normal"/>
    <w:next w:val="Normal"/>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qFormat/>
    <w:rPr>
      <w:w w:val="100"/>
      <w:position w:val="0"/>
      <w:sz w:val="24"/>
      <w:szCs w:val="24"/>
      <w:effect w:val="none"/>
      <w:vertAlign w:val="baseline"/>
      <w:em w:val="none"/>
    </w:rPr>
  </w:style>
  <w:style w:type="character" w:customStyle="1" w:styleId="RodapChar">
    <w:name w:val="Rodapé Char"/>
    <w:qFormat/>
    <w:rPr>
      <w:w w:val="100"/>
      <w:position w:val="0"/>
      <w:sz w:val="24"/>
      <w:szCs w:val="24"/>
      <w:effect w:val="none"/>
      <w:vertAlign w:val="baseline"/>
      <w:em w:val="none"/>
    </w:rPr>
  </w:style>
  <w:style w:type="character" w:customStyle="1" w:styleId="TextodebaloChar">
    <w:name w:val="Texto de balão Char"/>
    <w:qFormat/>
    <w:rPr>
      <w:rFonts w:ascii="Segoe UI" w:hAnsi="Segoe UI" w:cs="Segoe UI"/>
      <w:w w:val="100"/>
      <w:position w:val="0"/>
      <w:sz w:val="18"/>
      <w:szCs w:val="18"/>
      <w:effect w:val="none"/>
      <w:vertAlign w:val="baseline"/>
      <w:em w:val="none"/>
    </w:rPr>
  </w:style>
  <w:style w:type="character" w:customStyle="1" w:styleId="Ttulo3Char">
    <w:name w:val="Título 3 Char"/>
    <w:qFormat/>
    <w:rPr>
      <w:rFonts w:ascii="Calibri Light" w:eastAsia="Times New Roman" w:hAnsi="Calibri Light" w:cs="Times New Roman"/>
      <w:b/>
      <w:bCs/>
      <w:w w:val="100"/>
      <w:position w:val="0"/>
      <w:sz w:val="26"/>
      <w:szCs w:val="26"/>
      <w:effect w:val="none"/>
      <w:vertAlign w:val="baseline"/>
      <w:em w:val="none"/>
    </w:rPr>
  </w:style>
  <w:style w:type="character" w:customStyle="1" w:styleId="Recuodecorpodetexto3Char">
    <w:name w:val="Recuo de corpo de texto 3 Char"/>
    <w:qFormat/>
    <w:rPr>
      <w:w w:val="100"/>
      <w:position w:val="0"/>
      <w:sz w:val="16"/>
      <w:szCs w:val="16"/>
      <w:effect w:val="none"/>
      <w:vertAlign w:val="baseline"/>
      <w:em w:val="none"/>
    </w:rPr>
  </w:style>
  <w:style w:type="character" w:customStyle="1" w:styleId="CorpodetextoChar">
    <w:name w:val="Corpo de texto Char"/>
    <w:basedOn w:val="Fontepargpadro"/>
    <w:link w:val="Corpodetexto"/>
    <w:uiPriority w:val="99"/>
    <w:semiHidden/>
    <w:qFormat/>
    <w:rsid w:val="00DE5CB3"/>
    <w:rPr>
      <w:vertAlign w:val="subscript"/>
    </w:rPr>
  </w:style>
  <w:style w:type="character" w:styleId="Hyperlink">
    <w:name w:val="Hyperlink"/>
    <w:basedOn w:val="Fontepargpadro"/>
    <w:uiPriority w:val="99"/>
    <w:unhideWhenUsed/>
    <w:rsid w:val="00FB153A"/>
    <w:rPr>
      <w:color w:val="0000FF" w:themeColor="hyperlink"/>
      <w:u w:val="single"/>
    </w:rPr>
  </w:style>
  <w:style w:type="character" w:customStyle="1" w:styleId="uv3um">
    <w:name w:val="uv3um"/>
    <w:basedOn w:val="Fontepargpadro"/>
    <w:qFormat/>
    <w:rsid w:val="00797723"/>
  </w:style>
  <w:style w:type="character" w:customStyle="1" w:styleId="MenoPendente1">
    <w:name w:val="Menção Pendente1"/>
    <w:basedOn w:val="Fontepargpadro"/>
    <w:uiPriority w:val="99"/>
    <w:semiHidden/>
    <w:unhideWhenUsed/>
    <w:qFormat/>
    <w:rsid w:val="00506B5E"/>
    <w:rPr>
      <w:color w:val="605E5C"/>
      <w:shd w:val="clear" w:color="auto" w:fill="E1DFDD"/>
    </w:rPr>
  </w:style>
  <w:style w:type="character" w:styleId="Forte">
    <w:name w:val="Strong"/>
    <w:qFormat/>
    <w:rPr>
      <w:b/>
      <w:bCs/>
    </w:rPr>
  </w:style>
  <w:style w:type="paragraph" w:styleId="Ttulo">
    <w:name w:val="Title"/>
    <w:basedOn w:val="Normal"/>
    <w:next w:val="Corpodetexto"/>
    <w:qFormat/>
    <w:pPr>
      <w:keepNext/>
      <w:keepLines/>
      <w:spacing w:before="480" w:after="120"/>
    </w:pPr>
    <w:rPr>
      <w:b/>
      <w:sz w:val="72"/>
      <w:szCs w:val="72"/>
    </w:rPr>
  </w:style>
  <w:style w:type="paragraph" w:styleId="Corpodetexto">
    <w:name w:val="Body Text"/>
    <w:basedOn w:val="Normal"/>
    <w:link w:val="CorpodetextoChar"/>
    <w:uiPriority w:val="99"/>
    <w:semiHidden/>
    <w:unhideWhenUsed/>
    <w:rsid w:val="00DE5CB3"/>
    <w:pPr>
      <w:spacing w:after="120"/>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ecuodecorpodetexto">
    <w:name w:val="Body Text Indent"/>
    <w:basedOn w:val="Normal"/>
    <w:pPr>
      <w:ind w:left="851" w:firstLine="3118"/>
      <w:jc w:val="both"/>
    </w:pPr>
    <w:rPr>
      <w:sz w:val="28"/>
      <w:szCs w:val="20"/>
    </w:rPr>
  </w:style>
  <w:style w:type="paragraph" w:styleId="Recuodecorpodetexto2">
    <w:name w:val="Body Text Indent 2"/>
    <w:basedOn w:val="Normal"/>
    <w:qFormat/>
    <w:pPr>
      <w:ind w:left="1080" w:firstLine="2889"/>
      <w:jc w:val="both"/>
    </w:pPr>
    <w:rPr>
      <w:bCs/>
      <w:sz w:val="25"/>
      <w:szCs w:val="28"/>
    </w:rPr>
  </w:style>
  <w:style w:type="paragraph" w:customStyle="1" w:styleId="CabealhoeRodap">
    <w:name w:val="Cabeçalho e Rodapé"/>
    <w:basedOn w:val="Normal"/>
    <w:qFormat/>
    <w:rsid w:val="00BE20BB"/>
    <w:pPr>
      <w:suppressAutoHyphens w:val="0"/>
      <w:spacing w:line="240" w:lineRule="auto"/>
      <w:ind w:left="0" w:firstLine="0"/>
      <w:textAlignment w:val="auto"/>
      <w:outlineLvl w:val="9"/>
    </w:pPr>
  </w:style>
  <w:style w:type="paragraph" w:styleId="Cabealho">
    <w:name w:val="header"/>
    <w:basedOn w:val="Normal"/>
    <w:qFormat/>
    <w:pPr>
      <w:tabs>
        <w:tab w:val="center" w:pos="4252"/>
        <w:tab w:val="right" w:pos="8504"/>
      </w:tabs>
    </w:pPr>
  </w:style>
  <w:style w:type="paragraph" w:styleId="Rodap">
    <w:name w:val="footer"/>
    <w:basedOn w:val="Normal"/>
    <w:qFormat/>
    <w:pPr>
      <w:tabs>
        <w:tab w:val="center" w:pos="4252"/>
        <w:tab w:val="right" w:pos="8504"/>
      </w:tabs>
    </w:pPr>
  </w:style>
  <w:style w:type="paragraph" w:styleId="Textodebalo">
    <w:name w:val="Balloon Text"/>
    <w:basedOn w:val="Normal"/>
    <w:qFormat/>
    <w:rPr>
      <w:rFonts w:ascii="Segoe UI" w:hAnsi="Segoe UI"/>
      <w:sz w:val="18"/>
      <w:szCs w:val="18"/>
    </w:rPr>
  </w:style>
  <w:style w:type="paragraph" w:styleId="Recuodecorpodetexto3">
    <w:name w:val="Body Text Indent 3"/>
    <w:basedOn w:val="Normal"/>
    <w:qFormat/>
    <w:pPr>
      <w:spacing w:after="120"/>
      <w:ind w:left="283"/>
    </w:pPr>
    <w:rPr>
      <w:sz w:val="16"/>
      <w:szCs w:val="16"/>
    </w:rPr>
  </w:style>
  <w:style w:type="paragraph" w:customStyle="1" w:styleId="Default">
    <w:name w:val="Default"/>
    <w:qFormat/>
    <w:pPr>
      <w:spacing w:line="1" w:lineRule="atLeast"/>
      <w:ind w:left="-1" w:hanging="1"/>
      <w:textAlignment w:val="top"/>
      <w:outlineLvl w:val="0"/>
    </w:pPr>
    <w:rPr>
      <w:rFonts w:ascii="Nyala" w:eastAsia="Calibri" w:hAnsi="Nyala" w:cs="Nyala"/>
      <w:color w:val="000000"/>
      <w:position w:val="-1"/>
      <w:lang w:eastAsia="en-US"/>
    </w:r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PargrafodaLista">
    <w:name w:val="List Paragraph"/>
    <w:basedOn w:val="Normal"/>
    <w:uiPriority w:val="34"/>
    <w:qFormat/>
    <w:rsid w:val="00533166"/>
    <w:pPr>
      <w:widowControl w:val="0"/>
      <w:suppressAutoHyphens w:val="0"/>
      <w:spacing w:line="240" w:lineRule="auto"/>
      <w:ind w:left="687" w:firstLine="0"/>
      <w:textAlignment w:val="auto"/>
      <w:outlineLvl w:val="9"/>
    </w:pPr>
    <w:rPr>
      <w:sz w:val="22"/>
      <w:szCs w:val="22"/>
      <w:lang w:val="pt-PT" w:eastAsia="en-US"/>
    </w:rPr>
  </w:style>
  <w:style w:type="paragraph" w:customStyle="1" w:styleId="TableParagraph">
    <w:name w:val="Table Paragraph"/>
    <w:basedOn w:val="Normal"/>
    <w:uiPriority w:val="1"/>
    <w:qFormat/>
    <w:rsid w:val="00FE766D"/>
    <w:pPr>
      <w:widowControl w:val="0"/>
      <w:suppressAutoHyphens w:val="0"/>
      <w:spacing w:line="240" w:lineRule="auto"/>
      <w:ind w:left="0" w:firstLine="0"/>
      <w:jc w:val="center"/>
      <w:textAlignment w:val="auto"/>
      <w:outlineLvl w:val="9"/>
    </w:pPr>
    <w:rPr>
      <w:rFonts w:ascii="Microsoft Sans Serif" w:eastAsia="Microsoft Sans Serif" w:hAnsi="Microsoft Sans Serif" w:cs="Microsoft Sans Serif"/>
      <w:sz w:val="22"/>
      <w:szCs w:val="22"/>
      <w:lang w:val="pt-PT" w:eastAsia="en-US"/>
    </w:rPr>
  </w:style>
  <w:style w:type="paragraph" w:customStyle="1" w:styleId="Standard">
    <w:name w:val="Standard"/>
    <w:qFormat/>
    <w:rsid w:val="000F5384"/>
    <w:pPr>
      <w:spacing w:line="1" w:lineRule="atLeast"/>
      <w:ind w:left="-1" w:hanging="1"/>
      <w:textAlignment w:val="top"/>
      <w:outlineLvl w:val="0"/>
    </w:pPr>
  </w:style>
  <w:style w:type="paragraph" w:customStyle="1" w:styleId="Contedodoquadro">
    <w:name w:val="Conteúdo do quadro"/>
    <w:basedOn w:val="Normal"/>
    <w:qFormat/>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styleId="Tabelacomgrade">
    <w:name w:val="Table Grid"/>
    <w:basedOn w:val="Tabelanormal"/>
    <w:uiPriority w:val="39"/>
    <w:rsid w:val="00C74C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
    <w:name w:val="Tabela com grade1"/>
    <w:basedOn w:val="Tabelanormal"/>
    <w:uiPriority w:val="39"/>
    <w:rsid w:val="00197612"/>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9662DA"/>
    <w:pPr>
      <w:suppressAutoHyphens w:val="0"/>
    </w:pPr>
    <w:rPr>
      <w:rFonts w:ascii="Calibri" w:eastAsia="Calibri" w:hAnsi="Calibri"/>
      <w:kern w:val="2"/>
      <w:sz w:val="22"/>
      <w:szCs w:val="22"/>
      <w:lang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3">
    <w:name w:val="Tabela com grade3"/>
    <w:basedOn w:val="Tabelanormal"/>
    <w:next w:val="Tabelacomgrade"/>
    <w:uiPriority w:val="39"/>
    <w:rsid w:val="009C7437"/>
    <w:pPr>
      <w:suppressAutoHyphens w:val="0"/>
    </w:pPr>
    <w:rPr>
      <w:rFonts w:ascii="Calibri" w:eastAsia="Calibri" w:hAnsi="Calibri"/>
      <w:kern w:val="2"/>
      <w:sz w:val="22"/>
      <w:szCs w:val="22"/>
      <w:lang w:eastAsia="en-US"/>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br/empresas-e-negocios/pt-br/empreendedor"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planalto.gov.br/ccivil_03/leis/lcp/lcp123.ht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leis/lcp/lcp123.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planalto.gov.br/ccivil_03/_ato2019-2022/2021/lei/L14133.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wR77k/g+npfYuneaF/yCmO6mYow==">CgMxLjA4AHIhMWZETHJjTmtuX1JOTVg3NmZWOVQ0LUs5MGUxbU5kSGNQ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886A73F-67DE-4075-961F-6BDA060C7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12</Pages>
  <Words>4995</Words>
  <Characters>26974</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dc:description/>
  <cp:lastModifiedBy>User</cp:lastModifiedBy>
  <cp:revision>9</cp:revision>
  <cp:lastPrinted>2024-12-09T11:25:00Z</cp:lastPrinted>
  <dcterms:created xsi:type="dcterms:W3CDTF">2025-03-14T18:50:00Z</dcterms:created>
  <dcterms:modified xsi:type="dcterms:W3CDTF">2025-05-21T12:11:00Z</dcterms:modified>
  <dc:language>pt-BR</dc:language>
</cp:coreProperties>
</file>